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p>
      <w:pPr>
        <w:pStyle w:val="2"/>
        <w:keepNext w:val="0"/>
        <w:keepLines w:val="0"/>
        <w:widowControl/>
        <w:suppressLineNumbers w:val="0"/>
        <w:spacing w:before="300" w:beforeAutospacing="0" w:after="0" w:afterAutospacing="0" w:line="600" w:lineRule="atLeast"/>
        <w:ind w:left="0" w:right="0"/>
        <w:jc w:val="center"/>
      </w:pPr>
      <w:bookmarkStart w:id="0" w:name="_GoBack"/>
      <w:bookmarkEnd w:id="0"/>
      <w:r>
        <w:rPr>
          <w:rFonts w:hint="default" w:ascii="方正小标宋简体" w:hAnsi="方正小标宋简体" w:eastAsia="方正小标宋简体" w:cs="方正小标宋简体"/>
          <w:color w:val="000000"/>
          <w:sz w:val="44"/>
          <w:szCs w:val="44"/>
          <w:bdr w:val="none" w:color="auto" w:sz="0" w:space="0"/>
          <w:shd w:val="clear" w:fill="FFFFFF"/>
        </w:rPr>
        <w:t>丽水市人民政府关于公布</w:t>
      </w:r>
    </w:p>
    <w:p>
      <w:pPr>
        <w:pStyle w:val="2"/>
        <w:keepNext w:val="0"/>
        <w:keepLines w:val="0"/>
        <w:widowControl/>
        <w:suppressLineNumbers w:val="0"/>
        <w:tabs>
          <w:tab w:val="left" w:pos="4424"/>
        </w:tabs>
        <w:spacing w:before="300" w:beforeAutospacing="0" w:after="0" w:afterAutospacing="0" w:line="600" w:lineRule="atLeast"/>
        <w:ind w:left="0" w:right="0"/>
        <w:jc w:val="center"/>
      </w:pPr>
      <w:r>
        <w:rPr>
          <w:rFonts w:hint="default" w:ascii="方正小标宋简体" w:hAnsi="方正小标宋简体" w:eastAsia="方正小标宋简体" w:cs="方正小标宋简体"/>
          <w:color w:val="000000"/>
          <w:spacing w:val="-10"/>
          <w:sz w:val="44"/>
          <w:szCs w:val="44"/>
          <w:bdr w:val="none" w:color="auto" w:sz="0" w:space="0"/>
          <w:shd w:val="clear" w:fill="FFFFFF"/>
        </w:rPr>
        <w:t>市本级行政审批和便民服务涉及收费目录清单的通知</w:t>
      </w:r>
    </w:p>
    <w:p>
      <w:pPr>
        <w:pStyle w:val="2"/>
        <w:keepNext w:val="0"/>
        <w:keepLines w:val="0"/>
        <w:widowControl/>
        <w:suppressLineNumbers w:val="0"/>
        <w:spacing w:before="300" w:beforeAutospacing="0" w:after="0" w:afterAutospacing="0" w:line="600" w:lineRule="atLeast"/>
        <w:ind w:left="0" w:right="0"/>
        <w:jc w:val="center"/>
      </w:pPr>
      <w:r>
        <w:rPr>
          <w:rFonts w:ascii="仿宋_GB2312" w:eastAsia="仿宋_GB2312" w:cs="仿宋_GB2312"/>
        </w:rPr>
        <w:t>丽政发〔</w:t>
      </w:r>
      <w:r>
        <w:t>2014</w:t>
      </w:r>
      <w:r>
        <w:rPr>
          <w:rFonts w:hint="default" w:ascii="仿宋_GB2312" w:eastAsia="仿宋_GB2312" w:cs="仿宋_GB2312"/>
        </w:rPr>
        <w:t>〕</w:t>
      </w:r>
      <w:r>
        <w:t>82</w:t>
      </w:r>
      <w:r>
        <w:rPr>
          <w:rFonts w:hint="default" w:ascii="仿宋_GB2312" w:eastAsia="仿宋_GB2312" w:cs="仿宋_GB2312"/>
        </w:rPr>
        <w:t>号</w:t>
      </w:r>
    </w:p>
    <w:p>
      <w:pPr>
        <w:pStyle w:val="2"/>
        <w:keepNext w:val="0"/>
        <w:keepLines w:val="0"/>
        <w:widowControl/>
        <w:suppressLineNumbers w:val="0"/>
        <w:spacing w:before="300" w:beforeAutospacing="0" w:after="0" w:afterAutospacing="0" w:line="600" w:lineRule="atLeast"/>
        <w:ind w:left="0" w:right="0"/>
      </w:pPr>
      <w:r>
        <w:rPr>
          <w:rFonts w:hint="default" w:ascii="仿宋_GB2312" w:eastAsia="仿宋_GB2312" w:cs="仿宋_GB2312"/>
          <w:color w:val="000000"/>
          <w:sz w:val="21"/>
          <w:szCs w:val="21"/>
          <w:bdr w:val="none" w:color="auto" w:sz="0" w:space="0"/>
          <w:shd w:val="clear" w:fill="FFFFFF"/>
        </w:rPr>
        <w:t>各县（市、区）人民政府，市政府直属各单位：</w:t>
      </w:r>
    </w:p>
    <w:p>
      <w:pPr>
        <w:pStyle w:val="2"/>
        <w:keepNext w:val="0"/>
        <w:keepLines w:val="0"/>
        <w:widowControl/>
        <w:suppressLineNumbers w:val="0"/>
        <w:spacing w:before="300" w:beforeAutospacing="0" w:after="0" w:afterAutospacing="0" w:line="600" w:lineRule="atLeast"/>
        <w:ind w:left="0" w:right="0" w:firstLine="632"/>
      </w:pPr>
      <w:r>
        <w:rPr>
          <w:rFonts w:hint="default" w:ascii="仿宋_GB2312" w:eastAsia="仿宋_GB2312" w:cs="仿宋_GB2312"/>
          <w:color w:val="000000"/>
          <w:sz w:val="32"/>
          <w:szCs w:val="32"/>
          <w:shd w:val="clear" w:fill="FFFFFF"/>
        </w:rPr>
        <w:t>为进一步深化审批制度改革，规范收费行为，优化经济社会发展环境，经研究，决定对市直各部门进驻市行政审批服务中心，履行行政审批和便民服务涉及的收费目录实行清单管理，现将本次保留、暂停（免征）、取消的一批市本级行政审批和便民服务涉及的部分收费项目予以公布，并就有关事项通知如下：</w:t>
      </w:r>
    </w:p>
    <w:p>
      <w:pPr>
        <w:pStyle w:val="2"/>
        <w:keepNext w:val="0"/>
        <w:keepLines w:val="0"/>
        <w:widowControl/>
        <w:suppressLineNumbers w:val="0"/>
        <w:spacing w:before="300" w:beforeAutospacing="0" w:after="0" w:afterAutospacing="0" w:line="600" w:lineRule="atLeast"/>
        <w:ind w:left="0" w:right="0" w:firstLine="640"/>
      </w:pPr>
      <w:r>
        <w:rPr>
          <w:rFonts w:ascii="黑体" w:hAnsi="宋体" w:eastAsia="黑体" w:cs="黑体"/>
          <w:color w:val="333333"/>
          <w:sz w:val="32"/>
          <w:szCs w:val="32"/>
          <w:shd w:val="clear" w:fill="FFFFFF"/>
        </w:rPr>
        <w:t>一、保留征收的市本级行政审批和便民服务涉及的收费目录清单</w:t>
      </w:r>
    </w:p>
    <w:p>
      <w:pPr>
        <w:pStyle w:val="2"/>
        <w:keepNext w:val="0"/>
        <w:keepLines w:val="0"/>
        <w:widowControl/>
        <w:suppressLineNumbers w:val="0"/>
        <w:spacing w:before="300" w:beforeAutospacing="0" w:after="0" w:afterAutospacing="0" w:line="600" w:lineRule="atLeast"/>
        <w:ind w:left="0" w:right="0" w:firstLine="632"/>
      </w:pPr>
      <w:r>
        <w:rPr>
          <w:rFonts w:hint="default" w:ascii="仿宋_GB2312" w:eastAsia="仿宋_GB2312" w:cs="仿宋_GB2312"/>
          <w:color w:val="000000"/>
          <w:sz w:val="32"/>
          <w:szCs w:val="32"/>
          <w:shd w:val="clear" w:fill="FFFFFF"/>
        </w:rPr>
        <w:t>（一）行政事业性收费及政府性基金22项（见附件1）；</w:t>
      </w:r>
    </w:p>
    <w:p>
      <w:pPr>
        <w:pStyle w:val="2"/>
        <w:keepNext w:val="0"/>
        <w:keepLines w:val="0"/>
        <w:widowControl/>
        <w:suppressLineNumbers w:val="0"/>
        <w:spacing w:before="300" w:beforeAutospacing="0" w:after="0" w:afterAutospacing="0" w:line="600" w:lineRule="atLeast"/>
        <w:ind w:left="0" w:right="0" w:firstLine="632"/>
      </w:pPr>
      <w:r>
        <w:rPr>
          <w:rFonts w:hint="default" w:ascii="仿宋_GB2312" w:eastAsia="仿宋_GB2312" w:cs="仿宋_GB2312"/>
          <w:color w:val="000000"/>
          <w:sz w:val="32"/>
          <w:szCs w:val="32"/>
          <w:shd w:val="clear" w:fill="FFFFFF"/>
        </w:rPr>
        <w:t>（二）</w:t>
      </w:r>
      <w:r>
        <w:rPr>
          <w:rFonts w:hint="default" w:ascii="仿宋_GB2312" w:eastAsia="仿宋_GB2312" w:cs="仿宋_GB2312"/>
          <w:sz w:val="32"/>
          <w:szCs w:val="32"/>
          <w:shd w:val="clear" w:fill="FFFFFF"/>
        </w:rPr>
        <w:t>中介服务收费</w:t>
      </w:r>
      <w:r>
        <w:rPr>
          <w:rFonts w:hint="default" w:ascii="仿宋_GB2312" w:eastAsia="仿宋_GB2312" w:cs="仿宋_GB2312"/>
          <w:color w:val="000000"/>
          <w:sz w:val="32"/>
          <w:szCs w:val="32"/>
          <w:shd w:val="clear" w:fill="FFFFFF"/>
        </w:rPr>
        <w:t>30项（见附件2）。</w:t>
      </w:r>
    </w:p>
    <w:p>
      <w:pPr>
        <w:pStyle w:val="2"/>
        <w:keepNext w:val="0"/>
        <w:keepLines w:val="0"/>
        <w:widowControl/>
        <w:suppressLineNumbers w:val="0"/>
        <w:spacing w:before="300" w:beforeAutospacing="0" w:after="0" w:afterAutospacing="0" w:line="600" w:lineRule="atLeast"/>
        <w:ind w:left="0" w:right="0" w:firstLine="643"/>
      </w:pPr>
      <w:r>
        <w:rPr>
          <w:rFonts w:hint="eastAsia" w:ascii="黑体" w:hAnsi="宋体" w:eastAsia="黑体" w:cs="黑体"/>
          <w:color w:val="333333"/>
          <w:sz w:val="32"/>
          <w:szCs w:val="32"/>
          <w:shd w:val="clear" w:fill="FFFFFF"/>
        </w:rPr>
        <w:t>二、暂停征收的收费项目</w:t>
      </w:r>
    </w:p>
    <w:p>
      <w:pPr>
        <w:pStyle w:val="2"/>
        <w:keepNext w:val="0"/>
        <w:keepLines w:val="0"/>
        <w:widowControl/>
        <w:suppressLineNumbers w:val="0"/>
        <w:spacing w:before="300" w:beforeAutospacing="0" w:after="0" w:afterAutospacing="0" w:line="600" w:lineRule="atLeast"/>
        <w:ind w:left="0" w:right="0" w:firstLine="640"/>
      </w:pPr>
      <w:r>
        <w:rPr>
          <w:rFonts w:hint="default" w:ascii="仿宋_GB2312" w:eastAsia="仿宋_GB2312" w:cs="仿宋_GB2312"/>
          <w:color w:val="000000"/>
          <w:sz w:val="32"/>
          <w:szCs w:val="32"/>
          <w:shd w:val="clear" w:fill="FFFFFF"/>
        </w:rPr>
        <w:t>暂停（免征）19项行政事业性收费项目（见附件3）。</w:t>
      </w:r>
    </w:p>
    <w:p>
      <w:pPr>
        <w:pStyle w:val="2"/>
        <w:keepNext w:val="0"/>
        <w:keepLines w:val="0"/>
        <w:widowControl/>
        <w:suppressLineNumbers w:val="0"/>
        <w:spacing w:before="300" w:beforeAutospacing="0" w:after="0" w:afterAutospacing="0" w:line="600" w:lineRule="atLeast"/>
        <w:ind w:left="0" w:right="0" w:firstLine="643"/>
      </w:pPr>
      <w:r>
        <w:rPr>
          <w:rFonts w:hint="eastAsia" w:ascii="黑体" w:hAnsi="宋体" w:eastAsia="黑体" w:cs="黑体"/>
          <w:color w:val="333333"/>
          <w:sz w:val="32"/>
          <w:szCs w:val="32"/>
          <w:shd w:val="clear" w:fill="FFFFFF"/>
        </w:rPr>
        <w:t>三、取消征收的收费项目</w:t>
      </w:r>
    </w:p>
    <w:p>
      <w:pPr>
        <w:pStyle w:val="2"/>
        <w:keepNext w:val="0"/>
        <w:keepLines w:val="0"/>
        <w:widowControl/>
        <w:suppressLineNumbers w:val="0"/>
        <w:spacing w:before="300" w:beforeAutospacing="0" w:after="0" w:afterAutospacing="0" w:line="600" w:lineRule="atLeast"/>
        <w:ind w:left="0" w:right="0" w:firstLine="632"/>
      </w:pPr>
      <w:r>
        <w:rPr>
          <w:rFonts w:hint="default" w:ascii="仿宋_GB2312" w:eastAsia="仿宋_GB2312" w:cs="仿宋_GB2312"/>
          <w:color w:val="000000"/>
          <w:sz w:val="32"/>
          <w:szCs w:val="32"/>
          <w:shd w:val="clear" w:fill="FFFFFF"/>
        </w:rPr>
        <w:t>取消17项服务性收费项目（见附件4）。</w:t>
      </w:r>
    </w:p>
    <w:p>
      <w:pPr>
        <w:pStyle w:val="2"/>
        <w:keepNext w:val="0"/>
        <w:keepLines w:val="0"/>
        <w:widowControl/>
        <w:suppressLineNumbers w:val="0"/>
        <w:spacing w:before="300" w:beforeAutospacing="0" w:after="0" w:afterAutospacing="0" w:line="600" w:lineRule="atLeast"/>
        <w:ind w:left="0" w:right="0" w:firstLine="632"/>
      </w:pPr>
      <w:r>
        <w:rPr>
          <w:rFonts w:hint="eastAsia" w:ascii="黑体" w:hAnsi="宋体" w:eastAsia="黑体" w:cs="黑体"/>
          <w:color w:val="333333"/>
          <w:sz w:val="32"/>
          <w:szCs w:val="32"/>
          <w:shd w:val="clear" w:fill="FFFFFF"/>
        </w:rPr>
        <w:t>四、有关工作要求</w:t>
      </w:r>
    </w:p>
    <w:p>
      <w:pPr>
        <w:pStyle w:val="2"/>
        <w:keepNext w:val="0"/>
        <w:keepLines w:val="0"/>
        <w:widowControl/>
        <w:suppressLineNumbers w:val="0"/>
        <w:spacing w:before="300" w:beforeAutospacing="0" w:after="0" w:afterAutospacing="0" w:line="600" w:lineRule="atLeast"/>
        <w:ind w:left="0" w:right="0" w:firstLine="632"/>
      </w:pPr>
      <w:r>
        <w:rPr>
          <w:rFonts w:hint="default" w:ascii="仿宋_GB2312" w:eastAsia="仿宋_GB2312" w:cs="仿宋_GB2312"/>
          <w:color w:val="000000"/>
          <w:sz w:val="32"/>
          <w:szCs w:val="32"/>
          <w:shd w:val="clear" w:fill="FFFFFF"/>
        </w:rPr>
        <w:t>（一）在行政审批和便民服务过程中，有关单位或个人查询档案信息资料，鼓励有条件的单位提供免费复印服务。确需收费的，可收取档案复印成本费，并按规定提供发票。</w:t>
      </w:r>
    </w:p>
    <w:p>
      <w:pPr>
        <w:pStyle w:val="2"/>
        <w:keepNext w:val="0"/>
        <w:keepLines w:val="0"/>
        <w:widowControl/>
        <w:suppressLineNumbers w:val="0"/>
        <w:spacing w:before="300" w:beforeAutospacing="0" w:after="0" w:afterAutospacing="0" w:line="600" w:lineRule="atLeast"/>
        <w:ind w:left="0" w:right="0" w:firstLine="644"/>
      </w:pPr>
      <w:r>
        <w:rPr>
          <w:rFonts w:hint="default" w:ascii="仿宋_GB2312" w:eastAsia="仿宋_GB2312" w:cs="仿宋_GB2312"/>
          <w:color w:val="000000"/>
          <w:sz w:val="32"/>
          <w:szCs w:val="32"/>
          <w:shd w:val="clear" w:fill="FFFFFF"/>
        </w:rPr>
        <w:t>（二）未经市发改委、市审批中心、市财政局联合审核同意列入收费目录清单的，任何单位不得自行增加收费项目。</w:t>
      </w:r>
    </w:p>
    <w:p>
      <w:pPr>
        <w:pStyle w:val="2"/>
        <w:keepNext w:val="0"/>
        <w:keepLines w:val="0"/>
        <w:widowControl/>
        <w:suppressLineNumbers w:val="0"/>
        <w:spacing w:before="300" w:beforeAutospacing="0" w:after="0" w:afterAutospacing="0" w:line="600" w:lineRule="atLeast"/>
        <w:ind w:left="0" w:right="0" w:firstLine="644"/>
      </w:pPr>
      <w:r>
        <w:rPr>
          <w:rFonts w:hint="default" w:ascii="仿宋_GB2312" w:eastAsia="仿宋_GB2312" w:cs="仿宋_GB2312"/>
          <w:color w:val="000000"/>
          <w:sz w:val="32"/>
          <w:szCs w:val="32"/>
          <w:shd w:val="clear" w:fill="FFFFFF"/>
        </w:rPr>
        <w:t>（三）有关行政事业性收费执收部门和单位要按规定到市发改委办理《收费许可证》注销或变更手续，并到市财政部门办理票据缴销手续。</w:t>
      </w:r>
    </w:p>
    <w:p>
      <w:pPr>
        <w:pStyle w:val="2"/>
        <w:keepNext w:val="0"/>
        <w:keepLines w:val="0"/>
        <w:widowControl/>
        <w:suppressLineNumbers w:val="0"/>
        <w:spacing w:before="300" w:beforeAutospacing="0" w:after="0" w:afterAutospacing="0" w:line="600" w:lineRule="atLeast"/>
        <w:ind w:left="0" w:right="0" w:firstLine="15"/>
      </w:pPr>
      <w:r>
        <w:rPr>
          <w:rFonts w:hint="eastAsia" w:ascii="黑体" w:hAnsi="宋体" w:eastAsia="黑体" w:cs="黑体"/>
          <w:color w:val="333333"/>
          <w:sz w:val="32"/>
          <w:szCs w:val="32"/>
          <w:shd w:val="clear" w:fill="FFFFFF"/>
        </w:rPr>
        <w:t>    五、加强监督管理</w:t>
      </w:r>
    </w:p>
    <w:p>
      <w:pPr>
        <w:pStyle w:val="2"/>
        <w:keepNext w:val="0"/>
        <w:keepLines w:val="0"/>
        <w:widowControl/>
        <w:suppressLineNumbers w:val="0"/>
        <w:spacing w:before="300" w:beforeAutospacing="0" w:after="0" w:afterAutospacing="0" w:line="600" w:lineRule="atLeast"/>
        <w:ind w:left="0" w:right="0" w:firstLine="632"/>
      </w:pPr>
      <w:r>
        <w:rPr>
          <w:rFonts w:hint="default" w:ascii="仿宋_GB2312" w:eastAsia="仿宋_GB2312" w:cs="仿宋_GB2312"/>
          <w:color w:val="000000"/>
          <w:sz w:val="32"/>
          <w:szCs w:val="32"/>
          <w:shd w:val="clear" w:fill="FFFFFF"/>
        </w:rPr>
        <w:t>各单位对公布取消、暂停（免征）和降低标准的各类收费项目，不得以任何理由拖延或者拒绝执行，不得以其他名目变相继续收费。</w:t>
      </w:r>
      <w:r>
        <w:rPr>
          <w:rFonts w:hint="default" w:ascii="仿宋_GB2312" w:eastAsia="仿宋_GB2312" w:cs="仿宋_GB2312"/>
          <w:color w:val="333333"/>
          <w:sz w:val="32"/>
          <w:szCs w:val="32"/>
          <w:shd w:val="clear" w:fill="FFFFFF"/>
        </w:rPr>
        <w:t>物价、财政等部门要加强监督检查，</w:t>
      </w:r>
      <w:r>
        <w:rPr>
          <w:rFonts w:hint="default" w:ascii="仿宋_GB2312" w:eastAsia="仿宋_GB2312" w:cs="仿宋_GB2312"/>
          <w:sz w:val="32"/>
          <w:szCs w:val="32"/>
          <w:shd w:val="clear" w:fill="FFFFFF"/>
        </w:rPr>
        <w:t>对违反规定的</w:t>
      </w:r>
      <w:r>
        <w:rPr>
          <w:rFonts w:hint="default" w:ascii="仿宋_GB2312" w:eastAsia="仿宋_GB2312" w:cs="仿宋_GB2312"/>
          <w:color w:val="333333"/>
          <w:sz w:val="32"/>
          <w:szCs w:val="32"/>
          <w:shd w:val="clear" w:fill="FFFFFF"/>
        </w:rPr>
        <w:t>，按照</w:t>
      </w:r>
      <w:r>
        <w:rPr>
          <w:rFonts w:hint="default" w:ascii="仿宋_GB2312" w:eastAsia="仿宋_GB2312" w:cs="仿宋_GB2312"/>
          <w:sz w:val="32"/>
          <w:szCs w:val="32"/>
          <w:shd w:val="clear" w:fill="FFFFFF"/>
        </w:rPr>
        <w:t>有关法律法规进行查处</w:t>
      </w:r>
      <w:r>
        <w:rPr>
          <w:rFonts w:hint="default" w:ascii="仿宋_GB2312" w:eastAsia="仿宋_GB2312" w:cs="仿宋_GB2312"/>
          <w:color w:val="333333"/>
          <w:sz w:val="32"/>
          <w:szCs w:val="32"/>
          <w:shd w:val="clear" w:fill="FFFFFF"/>
        </w:rPr>
        <w:t>。</w:t>
      </w:r>
    </w:p>
    <w:p>
      <w:pPr>
        <w:pStyle w:val="2"/>
        <w:keepNext w:val="0"/>
        <w:keepLines w:val="0"/>
        <w:widowControl/>
        <w:suppressLineNumbers w:val="0"/>
        <w:spacing w:before="300" w:beforeAutospacing="0" w:after="0" w:afterAutospacing="0" w:line="600" w:lineRule="atLeast"/>
        <w:ind w:left="0" w:right="0" w:firstLine="632"/>
      </w:pPr>
      <w:r>
        <w:rPr>
          <w:sz w:val="21"/>
          <w:szCs w:val="21"/>
          <w:shd w:val="clear" w:fill="FFFFFF"/>
        </w:rPr>
        <w:t> </w:t>
      </w:r>
    </w:p>
    <w:p>
      <w:pPr>
        <w:pStyle w:val="2"/>
        <w:keepNext w:val="0"/>
        <w:keepLines w:val="0"/>
        <w:widowControl/>
        <w:suppressLineNumbers w:val="0"/>
        <w:spacing w:before="300" w:beforeAutospacing="0" w:after="0" w:afterAutospacing="0" w:line="600" w:lineRule="atLeast"/>
        <w:ind w:left="0" w:right="0" w:firstLine="632"/>
      </w:pPr>
      <w:r>
        <w:rPr>
          <w:rFonts w:hint="default" w:ascii="仿宋_GB2312" w:eastAsia="仿宋_GB2312" w:cs="仿宋_GB2312"/>
          <w:color w:val="000000"/>
          <w:sz w:val="21"/>
          <w:szCs w:val="21"/>
          <w:bdr w:val="none" w:color="auto" w:sz="0" w:space="0"/>
          <w:shd w:val="clear" w:fill="FFFFFF"/>
        </w:rPr>
        <w:t>附件：1.保留目录清单</w:t>
      </w:r>
    </w:p>
    <w:p>
      <w:pPr>
        <w:pStyle w:val="2"/>
        <w:keepNext w:val="0"/>
        <w:keepLines w:val="0"/>
        <w:widowControl/>
        <w:suppressLineNumbers w:val="0"/>
        <w:spacing w:before="300" w:beforeAutospacing="0" w:after="0" w:afterAutospacing="0" w:line="600" w:lineRule="atLeast"/>
        <w:ind w:left="0" w:right="0" w:firstLine="1570"/>
      </w:pPr>
      <w:r>
        <w:rPr>
          <w:rFonts w:hint="default" w:ascii="仿宋_GB2312" w:eastAsia="仿宋_GB2312" w:cs="仿宋_GB2312"/>
          <w:color w:val="000000"/>
          <w:sz w:val="21"/>
          <w:szCs w:val="21"/>
          <w:bdr w:val="none" w:color="auto" w:sz="0" w:space="0"/>
          <w:shd w:val="clear" w:fill="FFFFFF"/>
        </w:rPr>
        <w:t>2.中介服务收费目录清单</w:t>
      </w:r>
    </w:p>
    <w:p>
      <w:pPr>
        <w:pStyle w:val="2"/>
        <w:keepNext w:val="0"/>
        <w:keepLines w:val="0"/>
        <w:widowControl/>
        <w:suppressLineNumbers w:val="0"/>
        <w:spacing w:before="300" w:beforeAutospacing="0" w:after="0" w:afterAutospacing="0" w:line="600" w:lineRule="atLeast"/>
        <w:ind w:left="0" w:right="0" w:firstLine="1570"/>
      </w:pPr>
      <w:r>
        <w:rPr>
          <w:rFonts w:hint="default" w:ascii="仿宋_GB2312" w:eastAsia="仿宋_GB2312" w:cs="仿宋_GB2312"/>
          <w:color w:val="000000"/>
          <w:sz w:val="21"/>
          <w:szCs w:val="21"/>
          <w:bdr w:val="none" w:color="auto" w:sz="0" w:space="0"/>
          <w:shd w:val="clear" w:fill="FFFFFF"/>
        </w:rPr>
        <w:t>3.暂停（免征）目录清单</w:t>
      </w:r>
    </w:p>
    <w:p>
      <w:pPr>
        <w:pStyle w:val="2"/>
        <w:keepNext w:val="0"/>
        <w:keepLines w:val="0"/>
        <w:widowControl/>
        <w:suppressLineNumbers w:val="0"/>
        <w:spacing w:before="300" w:beforeAutospacing="0" w:after="0" w:afterAutospacing="0" w:line="600" w:lineRule="atLeast"/>
        <w:ind w:left="0" w:right="0" w:firstLine="1570"/>
      </w:pPr>
      <w:r>
        <w:rPr>
          <w:rFonts w:hint="default" w:ascii="仿宋_GB2312" w:eastAsia="仿宋_GB2312" w:cs="仿宋_GB2312"/>
          <w:color w:val="000000"/>
          <w:sz w:val="21"/>
          <w:szCs w:val="21"/>
          <w:bdr w:val="none" w:color="auto" w:sz="0" w:space="0"/>
          <w:shd w:val="clear" w:fill="FFFFFF"/>
        </w:rPr>
        <w:t>4.取消目录清单</w:t>
      </w:r>
    </w:p>
    <w:p>
      <w:pPr>
        <w:pStyle w:val="2"/>
        <w:keepNext w:val="0"/>
        <w:keepLines w:val="0"/>
        <w:widowControl/>
        <w:suppressLineNumbers w:val="0"/>
        <w:spacing w:before="300" w:beforeAutospacing="0" w:after="0" w:afterAutospacing="0" w:line="600" w:lineRule="atLeast"/>
        <w:ind w:left="0" w:right="0" w:firstLine="1570"/>
      </w:pPr>
      <w:r>
        <w:rPr>
          <w:sz w:val="21"/>
          <w:szCs w:val="21"/>
          <w:bdr w:val="none" w:color="auto" w:sz="0" w:space="0"/>
          <w:shd w:val="clear" w:fill="FFFFFF"/>
        </w:rPr>
        <w:t> </w:t>
      </w:r>
    </w:p>
    <w:p>
      <w:pPr>
        <w:pStyle w:val="2"/>
        <w:keepNext w:val="0"/>
        <w:keepLines w:val="0"/>
        <w:widowControl/>
        <w:suppressLineNumbers w:val="0"/>
        <w:spacing w:before="300" w:beforeAutospacing="0" w:after="0" w:afterAutospacing="0" w:line="600" w:lineRule="atLeast"/>
        <w:ind w:left="0" w:right="0" w:firstLine="1570"/>
      </w:pPr>
      <w:r>
        <w:rPr>
          <w:sz w:val="21"/>
          <w:szCs w:val="21"/>
          <w:bdr w:val="none" w:color="auto" w:sz="0" w:space="0"/>
          <w:shd w:val="clear" w:fill="FFFFFF"/>
        </w:rPr>
        <w:t> </w:t>
      </w:r>
    </w:p>
    <w:p>
      <w:pPr>
        <w:pStyle w:val="2"/>
        <w:keepNext w:val="0"/>
        <w:keepLines w:val="0"/>
        <w:widowControl/>
        <w:suppressLineNumbers w:val="0"/>
        <w:spacing w:before="300" w:beforeAutospacing="0" w:after="0" w:afterAutospacing="0" w:line="600" w:lineRule="atLeast"/>
        <w:ind w:left="0" w:right="0" w:firstLine="632"/>
      </w:pPr>
      <w:r>
        <w:rPr>
          <w:rFonts w:hint="default" w:ascii="仿宋_GB2312" w:eastAsia="仿宋_GB2312" w:cs="仿宋_GB2312"/>
          <w:color w:val="000000"/>
          <w:sz w:val="21"/>
          <w:szCs w:val="21"/>
          <w:bdr w:val="none" w:color="auto" w:sz="0" w:space="0"/>
          <w:shd w:val="clear" w:fill="FFFFFF"/>
        </w:rPr>
        <w:t>                         </w:t>
      </w:r>
    </w:p>
    <w:p>
      <w:pPr>
        <w:pStyle w:val="2"/>
        <w:keepNext w:val="0"/>
        <w:keepLines w:val="0"/>
        <w:widowControl/>
        <w:suppressLineNumbers w:val="0"/>
        <w:spacing w:before="300" w:beforeAutospacing="0" w:after="0" w:afterAutospacing="0" w:line="600" w:lineRule="atLeast"/>
        <w:ind w:left="0" w:right="0" w:firstLine="632"/>
      </w:pPr>
      <w:r>
        <w:rPr>
          <w:sz w:val="21"/>
          <w:szCs w:val="21"/>
          <w:bdr w:val="none" w:color="auto" w:sz="0" w:space="0"/>
          <w:shd w:val="clear" w:fill="FFFFFF"/>
        </w:rPr>
        <w:t> </w:t>
      </w:r>
    </w:p>
    <w:p>
      <w:pPr>
        <w:pStyle w:val="2"/>
        <w:keepNext w:val="0"/>
        <w:keepLines w:val="0"/>
        <w:widowControl/>
        <w:suppressLineNumbers w:val="0"/>
        <w:spacing w:before="300" w:beforeAutospacing="0" w:after="0" w:afterAutospacing="0" w:line="600" w:lineRule="atLeast"/>
        <w:ind w:left="0" w:right="0" w:firstLine="632"/>
      </w:pPr>
      <w:r>
        <w:rPr>
          <w:rFonts w:hint="default" w:ascii="仿宋_GB2312" w:eastAsia="仿宋_GB2312" w:cs="仿宋_GB2312"/>
          <w:color w:val="000000"/>
          <w:sz w:val="21"/>
          <w:szCs w:val="21"/>
          <w:bdr w:val="none" w:color="auto" w:sz="0" w:space="0"/>
          <w:shd w:val="clear" w:fill="FFFFFF"/>
        </w:rPr>
        <w:t>                            </w:t>
      </w:r>
      <w:r>
        <w:rPr>
          <w:rFonts w:hint="eastAsia" w:ascii="仿宋_GB2312" w:eastAsia="仿宋_GB2312" w:cs="仿宋_GB2312"/>
          <w:color w:val="000000"/>
          <w:sz w:val="21"/>
          <w:szCs w:val="21"/>
          <w:bdr w:val="none" w:color="auto" w:sz="0" w:space="0"/>
          <w:shd w:val="clear" w:fill="FFFFFF"/>
          <w:lang w:val="en-US" w:eastAsia="zh-CN"/>
        </w:rPr>
        <w:t xml:space="preserve">                                   </w:t>
      </w:r>
      <w:r>
        <w:rPr>
          <w:rFonts w:hint="default" w:ascii="仿宋_GB2312" w:eastAsia="仿宋_GB2312" w:cs="仿宋_GB2312"/>
          <w:color w:val="000000"/>
          <w:sz w:val="21"/>
          <w:szCs w:val="21"/>
          <w:bdr w:val="none" w:color="auto" w:sz="0" w:space="0"/>
          <w:shd w:val="clear" w:fill="FFFFFF"/>
        </w:rPr>
        <w:t xml:space="preserve"> 丽水市人民政府</w:t>
      </w:r>
    </w:p>
    <w:tbl>
      <w:tblPr>
        <w:tblW w:w="5000" w:type="pct"/>
        <w:tblCellSpacing w:w="0" w:type="dxa"/>
        <w:tblInd w:w="-9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pStyle w:val="2"/>
              <w:keepNext w:val="0"/>
              <w:keepLines w:val="0"/>
              <w:widowControl/>
              <w:suppressLineNumbers w:val="0"/>
              <w:wordWrap w:val="0"/>
              <w:spacing w:before="0" w:beforeAutospacing="0" w:after="0" w:afterAutospacing="0"/>
              <w:jc w:val="right"/>
            </w:pPr>
            <w:r>
              <w:rPr>
                <w:bdr w:val="none" w:color="auto" w:sz="0" w:space="0"/>
              </w:rPr>
              <w:t>2014</w:t>
            </w:r>
            <w:r>
              <w:rPr>
                <w:rFonts w:hint="default" w:ascii="仿宋_GB2312" w:eastAsia="仿宋_GB2312" w:cs="仿宋_GB2312"/>
                <w:bdr w:val="none" w:color="auto" w:sz="0" w:space="0"/>
              </w:rPr>
              <w:t>年</w:t>
            </w:r>
            <w:r>
              <w:rPr>
                <w:bdr w:val="none" w:color="auto" w:sz="0" w:space="0"/>
              </w:rPr>
              <w:t>11</w:t>
            </w:r>
            <w:r>
              <w:rPr>
                <w:rFonts w:hint="default" w:ascii="仿宋_GB2312" w:eastAsia="仿宋_GB2312" w:cs="仿宋_GB2312"/>
                <w:bdr w:val="none" w:color="auto" w:sz="0" w:space="0"/>
              </w:rPr>
              <w:t>月</w:t>
            </w:r>
            <w:r>
              <w:rPr>
                <w:bdr w:val="none" w:color="auto" w:sz="0" w:space="0"/>
              </w:rPr>
              <w:t>19</w:t>
            </w:r>
            <w:r>
              <w:rPr>
                <w:rFonts w:hint="default" w:ascii="仿宋_GB2312" w:eastAsia="仿宋_GB2312" w:cs="仿宋_GB2312"/>
                <w:bdr w:val="none" w:color="auto" w:sz="0" w:space="0"/>
              </w:rPr>
              <w:t>日</w:t>
            </w:r>
          </w:p>
        </w:tc>
      </w:tr>
    </w:tbl>
    <w:p>
      <w:pPr>
        <w:pStyle w:val="2"/>
        <w:keepNext w:val="0"/>
        <w:keepLines w:val="0"/>
        <w:widowControl/>
        <w:suppressLineNumbers w:val="0"/>
        <w:spacing w:before="602" w:beforeAutospacing="0" w:after="0" w:afterAutospacing="0" w:line="600" w:lineRule="atLeast"/>
        <w:ind w:left="0" w:right="0"/>
      </w:pPr>
      <w:r>
        <w:rPr>
          <w:rFonts w:hint="default" w:ascii="仿宋_GB2312" w:eastAsia="仿宋_GB2312" w:cs="仿宋_GB2312"/>
          <w:color w:val="000000"/>
          <w:sz w:val="21"/>
          <w:szCs w:val="21"/>
          <w:bdr w:val="none" w:color="auto" w:sz="0" w:space="0"/>
          <w:shd w:val="clear" w:fill="FFFFFF"/>
        </w:rPr>
        <w:t> </w:t>
      </w:r>
    </w:p>
    <w:p>
      <w:pPr>
        <w:pStyle w:val="2"/>
        <w:keepNext w:val="0"/>
        <w:keepLines w:val="0"/>
        <w:widowControl/>
        <w:suppressLineNumbers w:val="0"/>
        <w:spacing w:before="300" w:beforeAutospacing="0" w:after="0" w:afterAutospacing="0" w:line="600" w:lineRule="atLeast"/>
        <w:ind w:left="0" w:right="0" w:firstLine="632"/>
      </w:pPr>
      <w:r>
        <w:rPr>
          <w:rFonts w:hint="default" w:ascii="仿宋_GB2312" w:eastAsia="仿宋_GB2312" w:cs="仿宋_GB2312"/>
          <w:color w:val="000000"/>
          <w:sz w:val="21"/>
          <w:szCs w:val="21"/>
          <w:bdr w:val="none" w:color="auto" w:sz="0" w:space="0"/>
          <w:shd w:val="clear" w:fill="FFFFFF"/>
        </w:rPr>
        <w:t>（此件公开发布）</w:t>
      </w:r>
    </w:p>
    <w:p>
      <w:pPr>
        <w:pStyle w:val="2"/>
        <w:keepNext w:val="0"/>
        <w:keepLines w:val="0"/>
        <w:widowControl/>
        <w:suppressLineNumbers w:val="0"/>
        <w:spacing w:before="300" w:beforeAutospacing="0" w:after="0" w:afterAutospacing="0" w:line="600" w:lineRule="atLeast"/>
        <w:ind w:left="0" w:right="0"/>
      </w:pPr>
      <w:r>
        <w:rPr>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wiper-icons">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ZGYzOTMxMjUzMzc2YTBjN2UwZjQyNzM3ZjVmMzYifQ=="/>
  </w:docVars>
  <w:rsids>
    <w:rsidRoot w:val="0EFA445D"/>
    <w:rsid w:val="0EFA4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2022-12-30T08:06:00Z</dcterms:created>
  <dc:creator>Administrator</dc:creator>
  <cp:lastModifiedBy>Administrator</cp:lastModifiedBy>
  <dcterms:modified xsi:type="dcterms:W3CDTF">2022-12-30T08:08:23Z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199C9870BCA74DEEA197C162C4EA2893</vt:lpwstr>
  </property>
</Properties>
</file>