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28D5C" w14:textId="77777777" w:rsidR="001B234D" w:rsidRDefault="001B234D" w:rsidP="001B234D">
      <w:pPr>
        <w:jc w:val="center"/>
        <w:rPr>
          <w:rFonts w:ascii="微软雅黑" w:eastAsia="微软雅黑" w:hAnsi="微软雅黑"/>
          <w:color w:val="171A1D"/>
          <w:sz w:val="44"/>
          <w:szCs w:val="44"/>
          <w:shd w:val="clear" w:color="auto" w:fill="FFFFFF"/>
        </w:rPr>
      </w:pPr>
      <w:r w:rsidRPr="001B234D">
        <w:rPr>
          <w:rFonts w:ascii="微软雅黑" w:eastAsia="微软雅黑" w:hAnsi="微软雅黑" w:hint="eastAsia"/>
          <w:color w:val="171A1D"/>
          <w:sz w:val="44"/>
          <w:szCs w:val="44"/>
          <w:shd w:val="clear" w:color="auto" w:fill="FFFFFF"/>
        </w:rPr>
        <w:t>龙泉市人力资源和社会保障局</w:t>
      </w:r>
    </w:p>
    <w:p w14:paraId="0C278FA5" w14:textId="10E090E0" w:rsidR="001B234D" w:rsidRPr="001B234D" w:rsidRDefault="001B234D" w:rsidP="001B234D">
      <w:pPr>
        <w:jc w:val="center"/>
        <w:rPr>
          <w:rFonts w:ascii="微软雅黑" w:eastAsia="微软雅黑" w:hAnsi="微软雅黑"/>
          <w:color w:val="171A1D"/>
          <w:sz w:val="44"/>
          <w:szCs w:val="44"/>
          <w:shd w:val="clear" w:color="auto" w:fill="FFFFFF"/>
        </w:rPr>
      </w:pPr>
      <w:r w:rsidRPr="001B234D">
        <w:rPr>
          <w:rFonts w:ascii="微软雅黑" w:eastAsia="微软雅黑" w:hAnsi="微软雅黑" w:hint="eastAsia"/>
          <w:color w:val="171A1D"/>
          <w:sz w:val="44"/>
          <w:szCs w:val="44"/>
          <w:shd w:val="clear" w:color="auto" w:fill="FFFFFF"/>
        </w:rPr>
        <w:t>执法职责、权限</w:t>
      </w:r>
    </w:p>
    <w:p w14:paraId="65A4BAFE" w14:textId="5D4E9D20" w:rsidR="001B234D" w:rsidRPr="001B234D" w:rsidRDefault="001B234D" w:rsidP="001B234D">
      <w:pPr>
        <w:rPr>
          <w:rFonts w:ascii="微软雅黑" w:eastAsia="微软雅黑" w:hAnsi="微软雅黑"/>
          <w:color w:val="171A1D"/>
          <w:szCs w:val="21"/>
          <w:shd w:val="clear" w:color="auto" w:fill="FFFFFF"/>
        </w:rPr>
      </w:pPr>
      <w:r w:rsidRPr="001B234D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（一）贯彻执行人力资源和社会保障工作的法律、法规、规章。起草人力资源和社会保障工作规范性文件。编制全市人力资源和社会保障事业发展规划，拟订相关政策、改革方案并组织实施和监督检查。负责全市人力资源和社会保障相关领域的统计工作。</w:t>
      </w:r>
      <w:r w:rsidRPr="001B234D">
        <w:rPr>
          <w:rFonts w:ascii="微软雅黑" w:eastAsia="微软雅黑" w:hAnsi="微软雅黑"/>
          <w:color w:val="171A1D"/>
          <w:szCs w:val="21"/>
          <w:shd w:val="clear" w:color="auto" w:fill="FFFFFF"/>
        </w:rPr>
        <w:t xml:space="preserve"> </w:t>
      </w:r>
    </w:p>
    <w:p w14:paraId="4741C1BD" w14:textId="3BD845BE" w:rsidR="001B234D" w:rsidRPr="001B234D" w:rsidRDefault="001B234D" w:rsidP="001B234D">
      <w:pPr>
        <w:rPr>
          <w:rFonts w:ascii="微软雅黑" w:eastAsia="微软雅黑" w:hAnsi="微软雅黑"/>
          <w:color w:val="171A1D"/>
          <w:szCs w:val="21"/>
          <w:shd w:val="clear" w:color="auto" w:fill="FFFFFF"/>
        </w:rPr>
      </w:pPr>
      <w:r w:rsidRPr="001B234D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（二）负责促进就业工作。拟订统筹城乡的就业发展规划和政策，完善公共就业创业服务体系和就业援助制度。牵头拟订高校毕业生就业政策，负责毕业生离校后的就业指导和服务工作。负责全市技工院校毕业生就业的管理指导。建立健全就业失业的预测预警、监测分析制度。实施技能人员职业资格制度，统筹建立面向城乡劳动者的职业技能培训制度。</w:t>
      </w:r>
    </w:p>
    <w:p w14:paraId="57D6A724" w14:textId="7AA4CA0B" w:rsidR="001B234D" w:rsidRPr="001B234D" w:rsidRDefault="001B234D" w:rsidP="001B234D">
      <w:pPr>
        <w:rPr>
          <w:rFonts w:ascii="微软雅黑" w:eastAsia="微软雅黑" w:hAnsi="微软雅黑"/>
          <w:color w:val="171A1D"/>
          <w:szCs w:val="21"/>
          <w:shd w:val="clear" w:color="auto" w:fill="FFFFFF"/>
        </w:rPr>
      </w:pPr>
      <w:r w:rsidRPr="001B234D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（三）承担人才开发有关工作。协同拟订并组织实施全市人才发展战略、规划和人才工作有关重要政策措施，参与指导和协调全市人才选拔、培养、引进等人才项目的组织实施。负责全市专业技术人才队伍综合管理，牵头推进深化职称制度改革，负责专业技术人员职业资格管理。负责技能人才队伍综合管理，推进技工院校建设，组织拟订技能人才培养、评价、使用和激励政策。拟订人力资源市场发展规划和人力资源服务业发展、人力资源流动政策。负责人才国际交流合作有关工作。</w:t>
      </w:r>
      <w:r w:rsidRPr="001B234D">
        <w:rPr>
          <w:rFonts w:ascii="微软雅黑" w:eastAsia="微软雅黑" w:hAnsi="微软雅黑"/>
          <w:color w:val="171A1D"/>
          <w:szCs w:val="21"/>
          <w:shd w:val="clear" w:color="auto" w:fill="FFFFFF"/>
        </w:rPr>
        <w:t xml:space="preserve"> </w:t>
      </w:r>
    </w:p>
    <w:p w14:paraId="32B5832B" w14:textId="0C65A6A6" w:rsidR="001B234D" w:rsidRPr="001B234D" w:rsidRDefault="001B234D" w:rsidP="001B234D">
      <w:pPr>
        <w:rPr>
          <w:rFonts w:ascii="微软雅黑" w:eastAsia="微软雅黑" w:hAnsi="微软雅黑"/>
          <w:color w:val="171A1D"/>
          <w:szCs w:val="21"/>
          <w:shd w:val="clear" w:color="auto" w:fill="FFFFFF"/>
        </w:rPr>
      </w:pPr>
      <w:r w:rsidRPr="001B234D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（四）负责基本养老保险、工伤保险和失业保险工作。拟订基本养老保险、工伤保险和失业保险政策和标准，依法对其基金进行监督，提高基金统筹层次。会同有关部门实施社会保险调剂制度和组织编制基本养老保险基金、工伤保险基金、失业保险基金预决算草案。组织实施预测预警分析，拟订应对措施，实施预防、调节和控制。拟订补充养老保险基金管理监督制度并组织实施。完善经办服务体系建设。</w:t>
      </w:r>
      <w:r w:rsidRPr="001B234D">
        <w:rPr>
          <w:rFonts w:ascii="微软雅黑" w:eastAsia="微软雅黑" w:hAnsi="微软雅黑"/>
          <w:color w:val="171A1D"/>
          <w:szCs w:val="21"/>
          <w:shd w:val="clear" w:color="auto" w:fill="FFFFFF"/>
        </w:rPr>
        <w:t xml:space="preserve"> </w:t>
      </w:r>
    </w:p>
    <w:p w14:paraId="6E921FE7" w14:textId="21A48400" w:rsidR="001B234D" w:rsidRPr="001B234D" w:rsidRDefault="001B234D" w:rsidP="001B234D">
      <w:pPr>
        <w:rPr>
          <w:rFonts w:ascii="微软雅黑" w:eastAsia="微软雅黑" w:hAnsi="微软雅黑"/>
          <w:color w:val="171A1D"/>
          <w:szCs w:val="21"/>
          <w:shd w:val="clear" w:color="auto" w:fill="FFFFFF"/>
        </w:rPr>
      </w:pPr>
      <w:r w:rsidRPr="001B234D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（五）会同有关部门拟订全市企事业单位人员、机关工勤人员收入分配、福利和离退休政策，</w:t>
      </w:r>
      <w:r w:rsidRPr="001B234D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lastRenderedPageBreak/>
        <w:t>建立企事业单位人员工资正常增长和支付保障机制。具体承担公务员工资福利工作。综合管理事业单位人员和机关工勤人员人事工作，会同有关部门指导事业单位人事制度改革。综合管理政府表彰奖励和评比达标工作。</w:t>
      </w:r>
      <w:r w:rsidRPr="001B234D">
        <w:rPr>
          <w:rFonts w:ascii="微软雅黑" w:eastAsia="微软雅黑" w:hAnsi="微软雅黑"/>
          <w:color w:val="171A1D"/>
          <w:szCs w:val="21"/>
          <w:shd w:val="clear" w:color="auto" w:fill="FFFFFF"/>
        </w:rPr>
        <w:t xml:space="preserve"> </w:t>
      </w:r>
    </w:p>
    <w:p w14:paraId="523184EA" w14:textId="5295CDCD" w:rsidR="001B234D" w:rsidRDefault="001B234D" w:rsidP="001B234D">
      <w:pPr>
        <w:rPr>
          <w:rFonts w:ascii="微软雅黑" w:eastAsia="微软雅黑" w:hAnsi="微软雅黑"/>
          <w:color w:val="171A1D"/>
          <w:szCs w:val="21"/>
          <w:shd w:val="clear" w:color="auto" w:fill="FFFFFF"/>
        </w:rPr>
      </w:pPr>
      <w:r w:rsidRPr="001B234D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（六）统筹拟订劳动、人事争议调解仲裁制度和劳动关系政策，完善劳动关系协调机制，制定消除非法使用童工政策和女职工、未成年工特殊劳动保护政策，制定完善工时制度和职工休假制度，组织实施劳动监察，协调劳动者维权工作，组织查处重大违法案件。会同有关部门拟订农民工工作、家庭服务业发展综合性政策和规划，推动相关政策的落实。</w:t>
      </w:r>
    </w:p>
    <w:p w14:paraId="580500F8" w14:textId="60AC4DE1" w:rsidR="001B234D" w:rsidRDefault="001B234D" w:rsidP="001B234D">
      <w:pPr>
        <w:rPr>
          <w:rFonts w:ascii="微软雅黑" w:eastAsia="微软雅黑" w:hAnsi="微软雅黑"/>
          <w:color w:val="171A1D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（七）法律、法规、规章规定的其他职责。</w:t>
      </w:r>
    </w:p>
    <w:p w14:paraId="72123887" w14:textId="29215829" w:rsidR="00562F03" w:rsidRDefault="001B234D" w:rsidP="001B234D">
      <w:r>
        <w:rPr>
          <w:rFonts w:ascii="微软雅黑" w:eastAsia="微软雅黑" w:hAnsi="微软雅黑" w:hint="eastAsia"/>
          <w:color w:val="171A1D"/>
          <w:szCs w:val="21"/>
        </w:rPr>
        <w:br/>
      </w:r>
    </w:p>
    <w:p w14:paraId="7F3FF0BC" w14:textId="53036650" w:rsidR="00F060D7" w:rsidRDefault="00F060D7" w:rsidP="001B234D"/>
    <w:p w14:paraId="4478FB61" w14:textId="70509CCA" w:rsidR="00F060D7" w:rsidRDefault="00F060D7" w:rsidP="001B234D"/>
    <w:p w14:paraId="0939FC35" w14:textId="77777777" w:rsidR="00F060D7" w:rsidRDefault="00F060D7" w:rsidP="00F060D7"/>
    <w:p w14:paraId="5F9BE871" w14:textId="5CB208C9" w:rsidR="00F060D7" w:rsidRDefault="00F060D7" w:rsidP="00F060D7">
      <w:r>
        <w:rPr>
          <w:rFonts w:hint="eastAsia"/>
        </w:rPr>
        <w:t>执法职责、执法权限外网公开链接：浙江政务服务网</w:t>
      </w:r>
      <w:hyperlink r:id="rId4" w:history="1">
        <w:r w:rsidRPr="006731CD">
          <w:rPr>
            <w:rStyle w:val="a3"/>
          </w:rPr>
          <w:t>http://www.zjzwfw.gov.cn/zjservice/dept/deptQueryPage.do?deptId=001008012002002&amp;webId=95</w:t>
        </w:r>
      </w:hyperlink>
    </w:p>
    <w:p w14:paraId="5EE2FF43" w14:textId="2E803FE2" w:rsidR="00F060D7" w:rsidRPr="00F060D7" w:rsidRDefault="00F060D7" w:rsidP="00F060D7">
      <w:r>
        <w:rPr>
          <w:noProof/>
        </w:rPr>
        <w:drawing>
          <wp:inline distT="0" distB="0" distL="0" distR="0" wp14:anchorId="091F8EE1" wp14:editId="0DF1520C">
            <wp:extent cx="5274310" cy="27508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0D7" w:rsidRPr="00F06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20"/>
    <w:rsid w:val="000F2E20"/>
    <w:rsid w:val="001B234D"/>
    <w:rsid w:val="00562F03"/>
    <w:rsid w:val="00BB618F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701D"/>
  <w15:chartTrackingRefBased/>
  <w15:docId w15:val="{0ED45722-716F-4427-BF77-D3679A83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0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6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zjzwfw.gov.cn/zjservice/dept/deptQueryPage.do?deptId=001008012002002&amp;webId=9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传峻 传峻</dc:creator>
  <cp:keywords/>
  <dc:description/>
  <cp:lastModifiedBy>传峻 传峻</cp:lastModifiedBy>
  <cp:revision>4</cp:revision>
  <dcterms:created xsi:type="dcterms:W3CDTF">2021-03-07T07:02:00Z</dcterms:created>
  <dcterms:modified xsi:type="dcterms:W3CDTF">2021-03-07T07:21:00Z</dcterms:modified>
</cp:coreProperties>
</file>