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附件1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宝溪乡</w:t>
      </w:r>
      <w:r>
        <w:rPr>
          <w:rFonts w:hint="eastAsia"/>
          <w:b/>
          <w:bCs/>
          <w:sz w:val="44"/>
          <w:szCs w:val="44"/>
        </w:rPr>
        <w:t>行政执法公示制度</w:t>
      </w:r>
    </w:p>
    <w:p/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一、为保证行政执法人员依法行政职权，规范执法人员的行政行为，维护管理相对人的合法权益，制定本制度。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二、本制度遵循公平、公正、公开的原则。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三、执法机构的机构设置、执法内容、收费项目及标准、执法依据、执法程序、工作时限、职责范围、办公电话、办公地点等都需要公示。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四、公示的层次分为政府和服务窗口。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五、公示的形式可以多样化，如公示板、手册、宣传单、网站等，便于行政管理相对人了解情况。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六、公示实行负责人制度。每个公示制度上都要注明负责人姓名、职务。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七、公示制度的执行情况，作为年终检查执法责任制执行情况的一项重要内容。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八、本单位举报电话0578-7761525，按照《</w:t>
      </w:r>
      <w:r>
        <w:rPr>
          <w:rFonts w:hint="eastAsia"/>
          <w:sz w:val="28"/>
          <w:szCs w:val="28"/>
          <w:lang w:eastAsia="zh-CN"/>
        </w:rPr>
        <w:t>宝溪乡</w:t>
      </w:r>
      <w:bookmarkStart w:id="0" w:name="_GoBack"/>
      <w:bookmarkEnd w:id="0"/>
      <w:r>
        <w:rPr>
          <w:rFonts w:hint="eastAsia"/>
          <w:sz w:val="28"/>
          <w:szCs w:val="28"/>
        </w:rPr>
        <w:t>行政执法投诉举报工作制度》接受管理相对人的投诉。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九、本制度自发布之日起执行。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2226"/>
    <w:rsid w:val="0026332A"/>
    <w:rsid w:val="004F01F0"/>
    <w:rsid w:val="00567825"/>
    <w:rsid w:val="006F2226"/>
    <w:rsid w:val="007614ED"/>
    <w:rsid w:val="00A045DE"/>
    <w:rsid w:val="00BE4D82"/>
    <w:rsid w:val="07D9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297</Characters>
  <Lines>2</Lines>
  <Paragraphs>1</Paragraphs>
  <TotalTime>3</TotalTime>
  <ScaleCrop>false</ScaleCrop>
  <LinksUpToDate>false</LinksUpToDate>
  <CharactersWithSpaces>348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2020-12-09T11:25:00Z</dcterms:created>
  <dc:creator>LWJ</dc:creator>
  <cp:lastModifiedBy>100G5</cp:lastModifiedBy>
  <dcterms:modified xsi:type="dcterms:W3CDTF">2021-09-07T07:32:01Z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