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eastAsia="黑体" w:cs="黑体"/>
          <w:bCs/>
          <w:sz w:val="28"/>
          <w:szCs w:val="28"/>
        </w:rPr>
      </w:pPr>
    </w:p>
    <w:p>
      <w:pPr>
        <w:snapToGrid w:val="0"/>
        <w:spacing w:line="500" w:lineRule="exact"/>
        <w:jc w:val="center"/>
        <w:rPr>
          <w:rFonts w:eastAsia="黑体" w:cs="黑体"/>
          <w:bCs/>
          <w:sz w:val="28"/>
          <w:szCs w:val="28"/>
        </w:rPr>
      </w:pPr>
      <w:bookmarkStart w:id="157" w:name="_GoBack"/>
      <w:bookmarkEnd w:id="157"/>
    </w:p>
    <w:p>
      <w:pPr>
        <w:snapToGrid w:val="0"/>
        <w:spacing w:line="500" w:lineRule="exact"/>
        <w:jc w:val="center"/>
        <w:rPr>
          <w:rFonts w:eastAsia="黑体" w:cs="黑体"/>
          <w:bCs/>
          <w:sz w:val="28"/>
          <w:szCs w:val="28"/>
        </w:rPr>
      </w:pPr>
    </w:p>
    <w:p>
      <w:pPr>
        <w:snapToGrid w:val="0"/>
        <w:spacing w:line="500" w:lineRule="exact"/>
        <w:jc w:val="center"/>
        <w:rPr>
          <w:rFonts w:eastAsia="黑体" w:cs="黑体"/>
          <w:bCs/>
          <w:sz w:val="28"/>
          <w:szCs w:val="28"/>
        </w:rPr>
      </w:pPr>
    </w:p>
    <w:p>
      <w:pPr>
        <w:snapToGrid w:val="0"/>
        <w:spacing w:line="500" w:lineRule="exact"/>
        <w:jc w:val="center"/>
        <w:rPr>
          <w:rFonts w:eastAsia="黑体" w:cs="黑体"/>
          <w:bCs/>
          <w:sz w:val="28"/>
          <w:szCs w:val="28"/>
        </w:rPr>
      </w:pPr>
    </w:p>
    <w:p>
      <w:pPr>
        <w:snapToGrid w:val="0"/>
        <w:spacing w:line="500" w:lineRule="exact"/>
        <w:jc w:val="center"/>
        <w:rPr>
          <w:rFonts w:eastAsia="黑体" w:cs="黑体"/>
          <w:bCs/>
          <w:sz w:val="28"/>
          <w:szCs w:val="28"/>
        </w:rPr>
      </w:pPr>
    </w:p>
    <w:p>
      <w:pPr>
        <w:snapToGrid w:val="0"/>
        <w:spacing w:line="500" w:lineRule="exact"/>
        <w:jc w:val="center"/>
        <w:rPr>
          <w:rFonts w:eastAsia="黑体" w:cs="黑体"/>
          <w:bCs/>
          <w:sz w:val="28"/>
          <w:szCs w:val="28"/>
        </w:rPr>
      </w:pPr>
    </w:p>
    <w:p>
      <w:pPr>
        <w:widowControl/>
        <w:spacing w:line="560" w:lineRule="exact"/>
        <w:jc w:val="center"/>
        <w:rPr>
          <w:rFonts w:eastAsia="黑体"/>
          <w:b/>
          <w:sz w:val="48"/>
          <w:szCs w:val="48"/>
        </w:rPr>
      </w:pPr>
      <w:r>
        <w:rPr>
          <w:rFonts w:eastAsia="黑体"/>
          <w:b/>
          <w:sz w:val="48"/>
          <w:szCs w:val="48"/>
        </w:rPr>
        <w:t>龙泉市</w:t>
      </w:r>
      <w:r>
        <w:rPr>
          <w:rFonts w:hint="eastAsia" w:eastAsia="黑体"/>
          <w:b/>
          <w:sz w:val="48"/>
          <w:szCs w:val="48"/>
        </w:rPr>
        <w:t>气象发展</w:t>
      </w:r>
      <w:r>
        <w:rPr>
          <w:rFonts w:ascii="黑体" w:hAnsi="黑体" w:eastAsia="黑体"/>
          <w:b/>
          <w:sz w:val="48"/>
          <w:szCs w:val="48"/>
        </w:rPr>
        <w:t>“</w:t>
      </w:r>
      <w:r>
        <w:rPr>
          <w:rFonts w:eastAsia="黑体"/>
          <w:b/>
          <w:sz w:val="48"/>
          <w:szCs w:val="48"/>
        </w:rPr>
        <w:t>十四五</w:t>
      </w:r>
      <w:r>
        <w:rPr>
          <w:rFonts w:ascii="黑体" w:hAnsi="黑体" w:eastAsia="黑体"/>
          <w:b/>
          <w:sz w:val="48"/>
          <w:szCs w:val="48"/>
        </w:rPr>
        <w:t>”</w:t>
      </w:r>
      <w:r>
        <w:rPr>
          <w:rFonts w:eastAsia="黑体"/>
          <w:b/>
          <w:sz w:val="48"/>
          <w:szCs w:val="48"/>
        </w:rPr>
        <w:t>规划</w:t>
      </w:r>
    </w:p>
    <w:p>
      <w:pPr>
        <w:snapToGrid w:val="0"/>
        <w:jc w:val="center"/>
        <w:rPr>
          <w:rFonts w:eastAsia="黑体" w:cs="黑体"/>
          <w:bCs/>
          <w:sz w:val="52"/>
          <w:szCs w:val="52"/>
        </w:rPr>
      </w:pPr>
      <w:r>
        <w:rPr>
          <w:rFonts w:hint="eastAsia" w:eastAsia="方正小标宋_GBK"/>
          <w:sz w:val="30"/>
          <w:szCs w:val="30"/>
        </w:rPr>
        <w:t xml:space="preserve"> </w:t>
      </w:r>
    </w:p>
    <w:p>
      <w:pPr>
        <w:widowControl/>
        <w:spacing w:line="560" w:lineRule="exact"/>
        <w:jc w:val="center"/>
        <w:rPr>
          <w:rFonts w:eastAsia="黑体"/>
          <w:bCs/>
          <w:sz w:val="48"/>
          <w:szCs w:val="48"/>
        </w:rPr>
      </w:pPr>
      <w:r>
        <w:rPr>
          <w:rFonts w:hint="eastAsia" w:eastAsia="黑体"/>
          <w:bCs/>
          <w:sz w:val="48"/>
          <w:szCs w:val="48"/>
        </w:rPr>
        <w:t xml:space="preserve"> </w:t>
      </w: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p>
    <w:p>
      <w:pPr>
        <w:widowControl/>
        <w:spacing w:line="560" w:lineRule="exact"/>
        <w:jc w:val="center"/>
        <w:rPr>
          <w:rFonts w:eastAsia="黑体"/>
          <w:bCs/>
          <w:sz w:val="48"/>
          <w:szCs w:val="48"/>
        </w:rPr>
      </w:pPr>
      <w:r>
        <w:rPr>
          <w:rFonts w:hint="eastAsia" w:eastAsia="黑体"/>
          <w:bCs/>
          <w:sz w:val="48"/>
          <w:szCs w:val="48"/>
        </w:rPr>
        <w:t xml:space="preserve"> </w:t>
      </w:r>
    </w:p>
    <w:p>
      <w:pPr>
        <w:widowControl/>
        <w:spacing w:line="560" w:lineRule="exact"/>
        <w:jc w:val="center"/>
        <w:rPr>
          <w:rFonts w:eastAsia="仿宋_GB2312"/>
          <w:b/>
          <w:kern w:val="0"/>
          <w:sz w:val="32"/>
          <w:szCs w:val="32"/>
        </w:rPr>
      </w:pPr>
      <w:r>
        <w:rPr>
          <w:rFonts w:hint="eastAsia" w:eastAsia="仿宋_GB2312"/>
          <w:b/>
          <w:kern w:val="0"/>
          <w:sz w:val="32"/>
          <w:szCs w:val="32"/>
        </w:rPr>
        <w:t>龙泉市气象局</w:t>
      </w:r>
    </w:p>
    <w:p>
      <w:pPr>
        <w:widowControl/>
        <w:spacing w:line="560" w:lineRule="exact"/>
        <w:jc w:val="center"/>
        <w:rPr>
          <w:rFonts w:eastAsia="仿宋_GB2312"/>
          <w:b/>
          <w:kern w:val="0"/>
          <w:sz w:val="32"/>
          <w:szCs w:val="32"/>
        </w:rPr>
        <w:sectPr>
          <w:footerReference r:id="rId4" w:type="first"/>
          <w:footerReference r:id="rId3" w:type="default"/>
          <w:pgSz w:w="11906" w:h="16838"/>
          <w:pgMar w:top="1418" w:right="1474" w:bottom="1304" w:left="1588" w:header="851" w:footer="992" w:gutter="0"/>
          <w:pgNumType w:fmt="upperRoman"/>
          <w:cols w:space="720" w:num="1"/>
          <w:titlePg/>
          <w:docGrid w:type="lines" w:linePitch="312" w:charSpace="0"/>
        </w:sectPr>
      </w:pPr>
      <w:r>
        <w:rPr>
          <w:rFonts w:hint="eastAsia" w:eastAsia="仿宋_GB2312"/>
          <w:b/>
          <w:kern w:val="0"/>
          <w:sz w:val="32"/>
          <w:szCs w:val="32"/>
        </w:rPr>
        <w:t>2021年</w:t>
      </w:r>
      <w:r>
        <w:rPr>
          <w:rFonts w:eastAsia="仿宋_GB2312"/>
          <w:b/>
          <w:kern w:val="0"/>
          <w:sz w:val="32"/>
          <w:szCs w:val="32"/>
        </w:rPr>
        <w:t>7</w:t>
      </w:r>
      <w:r>
        <w:rPr>
          <w:rFonts w:hint="eastAsia" w:eastAsia="仿宋_GB2312"/>
          <w:b/>
          <w:kern w:val="0"/>
          <w:sz w:val="32"/>
          <w:szCs w:val="32"/>
        </w:rPr>
        <w:t>月</w:t>
      </w:r>
    </w:p>
    <w:p>
      <w:pPr>
        <w:widowControl/>
        <w:spacing w:line="560" w:lineRule="exact"/>
        <w:jc w:val="center"/>
        <w:rPr>
          <w:rFonts w:eastAsia="仿宋_GB2312"/>
          <w:b/>
          <w:kern w:val="0"/>
          <w:sz w:val="32"/>
          <w:szCs w:val="32"/>
        </w:rPr>
      </w:pPr>
    </w:p>
    <w:p>
      <w:pPr>
        <w:tabs>
          <w:tab w:val="left" w:pos="6321"/>
        </w:tabs>
        <w:jc w:val="center"/>
        <w:rPr>
          <w:rFonts w:eastAsia="方正小标宋_GBK"/>
          <w:sz w:val="30"/>
          <w:szCs w:val="30"/>
        </w:rPr>
        <w:sectPr>
          <w:pgSz w:w="11906" w:h="16838"/>
          <w:pgMar w:top="1418" w:right="1474" w:bottom="1304" w:left="1588" w:header="851" w:footer="992" w:gutter="0"/>
          <w:pgNumType w:fmt="upperRoman"/>
          <w:cols w:space="720" w:num="1"/>
          <w:titlePg/>
          <w:docGrid w:type="lines" w:linePitch="312" w:charSpace="0"/>
        </w:sectPr>
      </w:pPr>
    </w:p>
    <w:p>
      <w:pPr>
        <w:tabs>
          <w:tab w:val="left" w:pos="6321"/>
        </w:tabs>
        <w:jc w:val="center"/>
        <w:rPr>
          <w:rFonts w:eastAsia="方正小标宋_GBK"/>
          <w:sz w:val="30"/>
          <w:szCs w:val="30"/>
        </w:rPr>
      </w:pPr>
    </w:p>
    <w:p>
      <w:pPr>
        <w:tabs>
          <w:tab w:val="left" w:pos="6321"/>
        </w:tabs>
        <w:jc w:val="center"/>
        <w:rPr>
          <w:rFonts w:eastAsia="方正小标宋_GBK"/>
          <w:sz w:val="36"/>
          <w:szCs w:val="36"/>
        </w:rPr>
      </w:pPr>
      <w:r>
        <w:rPr>
          <w:rFonts w:hint="eastAsia" w:eastAsia="方正小标宋_GBK"/>
          <w:sz w:val="36"/>
          <w:szCs w:val="36"/>
        </w:rPr>
        <w:t>目 录</w:t>
      </w:r>
    </w:p>
    <w:p>
      <w:pPr>
        <w:pStyle w:val="10"/>
        <w:tabs>
          <w:tab w:val="right" w:leader="dot" w:pos="8834"/>
        </w:tabs>
        <w:rPr>
          <w:rFonts w:eastAsia="楷体" w:cstheme="minorBidi"/>
        </w:rPr>
      </w:pPr>
      <w:r>
        <w:rPr>
          <w:rStyle w:val="18"/>
          <w:rFonts w:eastAsia="楷体"/>
        </w:rPr>
        <w:fldChar w:fldCharType="begin"/>
      </w:r>
      <w:r>
        <w:rPr>
          <w:rStyle w:val="18"/>
          <w:rFonts w:eastAsia="楷体"/>
        </w:rPr>
        <w:instrText xml:space="preserve">TOC \o "1-2" \h \u </w:instrText>
      </w:r>
      <w:r>
        <w:rPr>
          <w:rStyle w:val="18"/>
          <w:rFonts w:eastAsia="楷体"/>
        </w:rPr>
        <w:fldChar w:fldCharType="separate"/>
      </w:r>
      <w:r>
        <w:fldChar w:fldCharType="begin"/>
      </w:r>
      <w:r>
        <w:instrText xml:space="preserve"> HYPERLINK \l "_Toc75781263" </w:instrText>
      </w:r>
      <w:r>
        <w:fldChar w:fldCharType="separate"/>
      </w:r>
      <w:r>
        <w:rPr>
          <w:rStyle w:val="18"/>
          <w:rFonts w:eastAsia="楷体" w:cs="黑体"/>
        </w:rPr>
        <w:t>前 言</w:t>
      </w:r>
      <w:r>
        <w:rPr>
          <w:rFonts w:eastAsia="楷体"/>
        </w:rPr>
        <w:tab/>
      </w:r>
      <w:r>
        <w:rPr>
          <w:rFonts w:eastAsia="楷体"/>
        </w:rPr>
        <w:fldChar w:fldCharType="begin"/>
      </w:r>
      <w:r>
        <w:rPr>
          <w:rFonts w:eastAsia="楷体"/>
        </w:rPr>
        <w:instrText xml:space="preserve"> PAGEREF _Toc75781263 \h </w:instrText>
      </w:r>
      <w:r>
        <w:rPr>
          <w:rFonts w:eastAsia="楷体"/>
        </w:rPr>
        <w:fldChar w:fldCharType="separate"/>
      </w:r>
      <w:r>
        <w:rPr>
          <w:rFonts w:eastAsia="楷体"/>
        </w:rPr>
        <w:t>I</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"_Toc75781264" </w:instrText>
      </w:r>
      <w:r>
        <w:fldChar w:fldCharType="separate"/>
      </w:r>
      <w:r>
        <w:rPr>
          <w:rStyle w:val="18"/>
          <w:rFonts w:eastAsia="楷体" w:cs="黑体"/>
        </w:rPr>
        <w:t>一、气象事业发展现状及形势</w:t>
      </w:r>
      <w:r>
        <w:rPr>
          <w:rFonts w:eastAsia="楷体"/>
        </w:rPr>
        <w:tab/>
      </w:r>
      <w:r>
        <w:rPr>
          <w:rFonts w:eastAsia="楷体"/>
        </w:rPr>
        <w:fldChar w:fldCharType="begin"/>
      </w:r>
      <w:r>
        <w:rPr>
          <w:rFonts w:eastAsia="楷体"/>
        </w:rPr>
        <w:instrText xml:space="preserve"> PAGEREF _Toc75781264 \h </w:instrText>
      </w:r>
      <w:r>
        <w:rPr>
          <w:rFonts w:eastAsia="楷体"/>
        </w:rPr>
        <w:fldChar w:fldCharType="separate"/>
      </w:r>
      <w:r>
        <w:rPr>
          <w:rFonts w:eastAsia="楷体"/>
        </w:rPr>
        <w:t>1</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"_Toc75781265" </w:instrText>
      </w:r>
      <w:r>
        <w:fldChar w:fldCharType="separate"/>
      </w:r>
      <w:r>
        <w:rPr>
          <w:rStyle w:val="18"/>
          <w:rFonts w:eastAsia="楷体" w:cs="楷体_GB2312"/>
        </w:rPr>
        <w:t>（一）“十三五”期间气象发展成就</w:t>
      </w:r>
      <w:r>
        <w:rPr>
          <w:rFonts w:eastAsia="楷体"/>
        </w:rPr>
        <w:tab/>
      </w:r>
      <w:r>
        <w:rPr>
          <w:rFonts w:eastAsia="楷体"/>
        </w:rPr>
        <w:fldChar w:fldCharType="begin"/>
      </w:r>
      <w:r>
        <w:rPr>
          <w:rFonts w:eastAsia="楷体"/>
        </w:rPr>
        <w:instrText xml:space="preserve"> PAGEREF _Toc75781265 \h </w:instrText>
      </w:r>
      <w:r>
        <w:rPr>
          <w:rFonts w:eastAsia="楷体"/>
        </w:rPr>
        <w:fldChar w:fldCharType="separate"/>
      </w:r>
      <w:r>
        <w:rPr>
          <w:rFonts w:eastAsia="楷体"/>
        </w:rPr>
        <w:t>1</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"_Toc75781266" </w:instrText>
      </w:r>
      <w:r>
        <w:fldChar w:fldCharType="separate"/>
      </w:r>
      <w:r>
        <w:rPr>
          <w:rStyle w:val="18"/>
          <w:rFonts w:eastAsia="楷体" w:cs="楷体_GB2312"/>
        </w:rPr>
        <w:t>（二）“十四五”期间气象发展形势</w:t>
      </w:r>
      <w:r>
        <w:rPr>
          <w:rFonts w:eastAsia="楷体"/>
        </w:rPr>
        <w:tab/>
      </w:r>
      <w:r>
        <w:rPr>
          <w:rFonts w:eastAsia="楷体"/>
        </w:rPr>
        <w:fldChar w:fldCharType="begin"/>
      </w:r>
      <w:r>
        <w:rPr>
          <w:rFonts w:eastAsia="楷体"/>
        </w:rPr>
        <w:instrText xml:space="preserve"> PAGEREF _Toc75781266 \h </w:instrText>
      </w:r>
      <w:r>
        <w:rPr>
          <w:rFonts w:eastAsia="楷体"/>
        </w:rPr>
        <w:fldChar w:fldCharType="separate"/>
      </w:r>
      <w:r>
        <w:rPr>
          <w:rFonts w:eastAsia="楷体"/>
        </w:rPr>
        <w:t>3</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"_Toc75781267" </w:instrText>
      </w:r>
      <w:r>
        <w:fldChar w:fldCharType="separate"/>
      </w:r>
      <w:r>
        <w:rPr>
          <w:rStyle w:val="18"/>
          <w:rFonts w:eastAsia="楷体" w:cs="楷体_GB2312"/>
        </w:rPr>
        <w:t>（三）“十四五”期间面临的问题与挑战</w:t>
      </w:r>
      <w:r>
        <w:rPr>
          <w:rFonts w:eastAsia="楷体"/>
        </w:rPr>
        <w:tab/>
      </w:r>
      <w:r>
        <w:rPr>
          <w:rFonts w:eastAsia="楷体"/>
        </w:rPr>
        <w:fldChar w:fldCharType="begin"/>
      </w:r>
      <w:r>
        <w:rPr>
          <w:rFonts w:eastAsia="楷体"/>
        </w:rPr>
        <w:instrText xml:space="preserve"> PAGEREF _Toc75781267 \h </w:instrText>
      </w:r>
      <w:r>
        <w:rPr>
          <w:rFonts w:eastAsia="楷体"/>
        </w:rPr>
        <w:fldChar w:fldCharType="separate"/>
      </w:r>
      <w:r>
        <w:rPr>
          <w:rFonts w:eastAsia="楷体"/>
        </w:rPr>
        <w:t>5</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"_Toc75781268" </w:instrText>
      </w:r>
      <w:r>
        <w:fldChar w:fldCharType="separate"/>
      </w:r>
      <w:r>
        <w:rPr>
          <w:rStyle w:val="18"/>
          <w:rFonts w:eastAsia="楷体" w:cs="黑体"/>
        </w:rPr>
        <w:t>二、指导思想与发展目标</w:t>
      </w:r>
      <w:r>
        <w:rPr>
          <w:rFonts w:eastAsia="楷体"/>
        </w:rPr>
        <w:tab/>
      </w:r>
      <w:r>
        <w:rPr>
          <w:rFonts w:eastAsia="楷体"/>
        </w:rPr>
        <w:fldChar w:fldCharType="begin"/>
      </w:r>
      <w:r>
        <w:rPr>
          <w:rFonts w:eastAsia="楷体"/>
        </w:rPr>
        <w:instrText xml:space="preserve"> PAGEREF _Toc75781268 \h </w:instrText>
      </w:r>
      <w:r>
        <w:rPr>
          <w:rFonts w:eastAsia="楷体"/>
        </w:rPr>
        <w:fldChar w:fldCharType="separate"/>
      </w:r>
      <w:r>
        <w:rPr>
          <w:rFonts w:eastAsia="楷体"/>
        </w:rPr>
        <w:t>7</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"_Toc75781269" </w:instrText>
      </w:r>
      <w:r>
        <w:fldChar w:fldCharType="separate"/>
      </w:r>
      <w:r>
        <w:rPr>
          <w:rStyle w:val="18"/>
          <w:rFonts w:eastAsia="楷体" w:cs="楷体_GB2312"/>
        </w:rPr>
        <w:t>（一）指导思想</w:t>
      </w:r>
      <w:r>
        <w:rPr>
          <w:rFonts w:eastAsia="楷体"/>
        </w:rPr>
        <w:tab/>
      </w:r>
      <w:r>
        <w:rPr>
          <w:rFonts w:eastAsia="楷体"/>
        </w:rPr>
        <w:fldChar w:fldCharType="begin"/>
      </w:r>
      <w:r>
        <w:rPr>
          <w:rFonts w:eastAsia="楷体"/>
        </w:rPr>
        <w:instrText xml:space="preserve"> PAGEREF _Toc75781269 \h </w:instrText>
      </w:r>
      <w:r>
        <w:rPr>
          <w:rFonts w:eastAsia="楷体"/>
        </w:rPr>
        <w:fldChar w:fldCharType="separate"/>
      </w:r>
      <w:r>
        <w:rPr>
          <w:rFonts w:eastAsia="楷体"/>
        </w:rPr>
        <w:t>7</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"_Toc75781270" </w:instrText>
      </w:r>
      <w:r>
        <w:fldChar w:fldCharType="separate"/>
      </w:r>
      <w:r>
        <w:rPr>
          <w:rStyle w:val="18"/>
          <w:rFonts w:eastAsia="楷体" w:cs="楷体_GB2312"/>
        </w:rPr>
        <w:t>（二）基本原则</w:t>
      </w:r>
      <w:r>
        <w:rPr>
          <w:rFonts w:eastAsia="楷体"/>
        </w:rPr>
        <w:tab/>
      </w:r>
      <w:r>
        <w:rPr>
          <w:rFonts w:eastAsia="楷体"/>
        </w:rPr>
        <w:fldChar w:fldCharType="begin"/>
      </w:r>
      <w:r>
        <w:rPr>
          <w:rFonts w:eastAsia="楷体"/>
        </w:rPr>
        <w:instrText xml:space="preserve"> PAGEREF _Toc75781270 \h </w:instrText>
      </w:r>
      <w:r>
        <w:rPr>
          <w:rFonts w:eastAsia="楷体"/>
        </w:rPr>
        <w:fldChar w:fldCharType="separate"/>
      </w:r>
      <w:r>
        <w:rPr>
          <w:rFonts w:eastAsia="楷体"/>
        </w:rPr>
        <w:t>8</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"_Toc75781271" </w:instrText>
      </w:r>
      <w:r>
        <w:fldChar w:fldCharType="separate"/>
      </w:r>
      <w:r>
        <w:rPr>
          <w:rStyle w:val="18"/>
          <w:rFonts w:eastAsia="楷体" w:cs="楷体_GB2312"/>
        </w:rPr>
        <w:t>（三）发展目标</w:t>
      </w:r>
      <w:r>
        <w:rPr>
          <w:rFonts w:eastAsia="楷体"/>
        </w:rPr>
        <w:tab/>
      </w:r>
      <w:r>
        <w:rPr>
          <w:rFonts w:eastAsia="楷体"/>
        </w:rPr>
        <w:fldChar w:fldCharType="begin"/>
      </w:r>
      <w:r>
        <w:rPr>
          <w:rFonts w:eastAsia="楷体"/>
        </w:rPr>
        <w:instrText xml:space="preserve"> PAGEREF _Toc75781271 \h </w:instrText>
      </w:r>
      <w:r>
        <w:rPr>
          <w:rFonts w:eastAsia="楷体"/>
        </w:rPr>
        <w:fldChar w:fldCharType="separate"/>
      </w:r>
      <w:r>
        <w:rPr>
          <w:rFonts w:eastAsia="楷体"/>
        </w:rPr>
        <w:t>9</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"_Toc75781272" </w:instrText>
      </w:r>
      <w:r>
        <w:fldChar w:fldCharType="separate"/>
      </w:r>
      <w:r>
        <w:rPr>
          <w:rStyle w:val="18"/>
          <w:rFonts w:eastAsia="楷体" w:cs="黑体"/>
        </w:rPr>
        <w:t>三、主要任务</w:t>
      </w:r>
      <w:r>
        <w:rPr>
          <w:rFonts w:eastAsia="楷体"/>
        </w:rPr>
        <w:tab/>
      </w:r>
      <w:r>
        <w:rPr>
          <w:rFonts w:eastAsia="楷体"/>
        </w:rPr>
        <w:fldChar w:fldCharType="begin"/>
      </w:r>
      <w:r>
        <w:rPr>
          <w:rFonts w:eastAsia="楷体"/>
        </w:rPr>
        <w:instrText xml:space="preserve"> PAGEREF _Toc75781272 \h </w:instrText>
      </w:r>
      <w:r>
        <w:rPr>
          <w:rFonts w:eastAsia="楷体"/>
        </w:rPr>
        <w:fldChar w:fldCharType="separate"/>
      </w:r>
      <w:r>
        <w:rPr>
          <w:rFonts w:eastAsia="楷体"/>
        </w:rPr>
        <w:t>10</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"_Toc75781273" </w:instrText>
      </w:r>
      <w:r>
        <w:fldChar w:fldCharType="separate"/>
      </w:r>
      <w:r>
        <w:rPr>
          <w:rStyle w:val="18"/>
          <w:rFonts w:eastAsia="楷体" w:cs="楷体_GB2312"/>
        </w:rPr>
        <w:t>（一）筑牢气象防灾减灾“第一道防线”</w:t>
      </w:r>
      <w:r>
        <w:rPr>
          <w:rFonts w:eastAsia="楷体"/>
        </w:rPr>
        <w:tab/>
      </w:r>
      <w:r>
        <w:rPr>
          <w:rFonts w:eastAsia="楷体"/>
        </w:rPr>
        <w:fldChar w:fldCharType="begin"/>
      </w:r>
      <w:r>
        <w:rPr>
          <w:rFonts w:eastAsia="楷体"/>
        </w:rPr>
        <w:instrText xml:space="preserve"> PAGEREF _Toc75781273 \h </w:instrText>
      </w:r>
      <w:r>
        <w:rPr>
          <w:rFonts w:eastAsia="楷体"/>
        </w:rPr>
        <w:fldChar w:fldCharType="separate"/>
      </w:r>
      <w:r>
        <w:rPr>
          <w:rFonts w:eastAsia="楷体"/>
        </w:rPr>
        <w:t>10</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"_Toc75781274" </w:instrText>
      </w:r>
      <w:r>
        <w:fldChar w:fldCharType="separate"/>
      </w:r>
      <w:r>
        <w:rPr>
          <w:rStyle w:val="18"/>
          <w:rFonts w:eastAsia="楷体" w:cs="楷体_GB2312"/>
        </w:rPr>
        <w:t>（二）优化公共气象服务有效供给</w:t>
      </w:r>
      <w:r>
        <w:rPr>
          <w:rFonts w:eastAsia="楷体"/>
        </w:rPr>
        <w:tab/>
      </w:r>
      <w:r>
        <w:rPr>
          <w:rFonts w:eastAsia="楷体"/>
        </w:rPr>
        <w:fldChar w:fldCharType="begin"/>
      </w:r>
      <w:r>
        <w:rPr>
          <w:rFonts w:eastAsia="楷体"/>
        </w:rPr>
        <w:instrText xml:space="preserve"> PAGEREF _Toc75781274 \h </w:instrText>
      </w:r>
      <w:r>
        <w:rPr>
          <w:rFonts w:eastAsia="楷体"/>
        </w:rPr>
        <w:fldChar w:fldCharType="separate"/>
      </w:r>
      <w:r>
        <w:rPr>
          <w:rFonts w:eastAsia="楷体"/>
        </w:rPr>
        <w:t>11</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"_Toc75781275" </w:instrText>
      </w:r>
      <w:r>
        <w:fldChar w:fldCharType="separate"/>
      </w:r>
      <w:r>
        <w:rPr>
          <w:rStyle w:val="18"/>
          <w:rFonts w:eastAsia="楷体" w:cs="楷体_GB2312"/>
        </w:rPr>
        <w:t>（三）创新气象生态文明“科技支撑”</w:t>
      </w:r>
      <w:r>
        <w:rPr>
          <w:rFonts w:eastAsia="楷体"/>
        </w:rPr>
        <w:tab/>
      </w:r>
      <w:r>
        <w:rPr>
          <w:rFonts w:eastAsia="楷体"/>
        </w:rPr>
        <w:fldChar w:fldCharType="begin"/>
      </w:r>
      <w:r>
        <w:rPr>
          <w:rFonts w:eastAsia="楷体"/>
        </w:rPr>
        <w:instrText xml:space="preserve"> PAGEREF _Toc75781275 \h </w:instrText>
      </w:r>
      <w:r>
        <w:rPr>
          <w:rFonts w:eastAsia="楷体"/>
        </w:rPr>
        <w:fldChar w:fldCharType="separate"/>
      </w:r>
      <w:r>
        <w:rPr>
          <w:rFonts w:eastAsia="楷体"/>
        </w:rPr>
        <w:t>13</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"_Toc75781276" </w:instrText>
      </w:r>
      <w:r>
        <w:fldChar w:fldCharType="separate"/>
      </w:r>
      <w:r>
        <w:rPr>
          <w:rStyle w:val="18"/>
          <w:rFonts w:eastAsia="楷体" w:cs="楷体_GB2312"/>
        </w:rPr>
        <w:t>（四）构建现代气象综合治理体系</w:t>
      </w:r>
      <w:r>
        <w:rPr>
          <w:rFonts w:eastAsia="楷体"/>
        </w:rPr>
        <w:tab/>
      </w:r>
      <w:r>
        <w:rPr>
          <w:rFonts w:eastAsia="楷体"/>
        </w:rPr>
        <w:fldChar w:fldCharType="begin"/>
      </w:r>
      <w:r>
        <w:rPr>
          <w:rFonts w:eastAsia="楷体"/>
        </w:rPr>
        <w:instrText xml:space="preserve"> PAGEREF _Toc75781276 \h </w:instrText>
      </w:r>
      <w:r>
        <w:rPr>
          <w:rFonts w:eastAsia="楷体"/>
        </w:rPr>
        <w:fldChar w:fldCharType="separate"/>
      </w:r>
      <w:r>
        <w:rPr>
          <w:rFonts w:eastAsia="楷体"/>
        </w:rPr>
        <w:t>15</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"_Toc75781277" </w:instrText>
      </w:r>
      <w:r>
        <w:fldChar w:fldCharType="separate"/>
      </w:r>
      <w:r>
        <w:rPr>
          <w:rStyle w:val="18"/>
          <w:rFonts w:eastAsia="楷体" w:cs="黑体"/>
        </w:rPr>
        <w:t>四、重点工程</w:t>
      </w:r>
      <w:r>
        <w:rPr>
          <w:rFonts w:eastAsia="楷体"/>
        </w:rPr>
        <w:tab/>
      </w:r>
      <w:r>
        <w:rPr>
          <w:rFonts w:eastAsia="楷体"/>
        </w:rPr>
        <w:fldChar w:fldCharType="begin"/>
      </w:r>
      <w:r>
        <w:rPr>
          <w:rFonts w:eastAsia="楷体"/>
        </w:rPr>
        <w:instrText xml:space="preserve"> PAGEREF _Toc75781277 \h </w:instrText>
      </w:r>
      <w:r>
        <w:rPr>
          <w:rFonts w:eastAsia="楷体"/>
        </w:rPr>
        <w:fldChar w:fldCharType="separate"/>
      </w:r>
      <w:r>
        <w:rPr>
          <w:rFonts w:eastAsia="楷体"/>
        </w:rPr>
        <w:t>16</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"_Toc75781278" </w:instrText>
      </w:r>
      <w:r>
        <w:fldChar w:fldCharType="separate"/>
      </w:r>
      <w:r>
        <w:rPr>
          <w:rStyle w:val="18"/>
          <w:rFonts w:eastAsia="楷体" w:cs="楷体_GB2312"/>
        </w:rPr>
        <w:t>（一）筑牢气象防灾减灾“第一道防线”能力提升工程</w:t>
      </w:r>
      <w:r>
        <w:rPr>
          <w:rFonts w:eastAsia="楷体"/>
        </w:rPr>
        <w:tab/>
      </w:r>
      <w:r>
        <w:rPr>
          <w:rFonts w:eastAsia="楷体"/>
        </w:rPr>
        <w:fldChar w:fldCharType="begin"/>
      </w:r>
      <w:r>
        <w:rPr>
          <w:rFonts w:eastAsia="楷体"/>
        </w:rPr>
        <w:instrText xml:space="preserve"> PAGEREF _Toc75781278 \h </w:instrText>
      </w:r>
      <w:r>
        <w:rPr>
          <w:rFonts w:eastAsia="楷体"/>
        </w:rPr>
        <w:fldChar w:fldCharType="separate"/>
      </w:r>
      <w:r>
        <w:rPr>
          <w:rFonts w:eastAsia="楷体"/>
        </w:rPr>
        <w:t>16</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"_Toc75781279" </w:instrText>
      </w:r>
      <w:r>
        <w:fldChar w:fldCharType="separate"/>
      </w:r>
      <w:r>
        <w:rPr>
          <w:rStyle w:val="18"/>
          <w:rFonts w:eastAsia="楷体" w:cs="楷体_GB2312"/>
        </w:rPr>
        <w:t>（二）“美丽龙泉”生态气象服务保障工程</w:t>
      </w:r>
      <w:r>
        <w:rPr>
          <w:rFonts w:eastAsia="楷体"/>
        </w:rPr>
        <w:tab/>
      </w:r>
      <w:r>
        <w:rPr>
          <w:rFonts w:eastAsia="楷体"/>
        </w:rPr>
        <w:fldChar w:fldCharType="begin"/>
      </w:r>
      <w:r>
        <w:rPr>
          <w:rFonts w:eastAsia="楷体"/>
        </w:rPr>
        <w:instrText xml:space="preserve"> PAGEREF _Toc75781279 \h </w:instrText>
      </w:r>
      <w:r>
        <w:rPr>
          <w:rFonts w:eastAsia="楷体"/>
        </w:rPr>
        <w:fldChar w:fldCharType="separate"/>
      </w:r>
      <w:r>
        <w:rPr>
          <w:rFonts w:eastAsia="楷体"/>
        </w:rPr>
        <w:t>18</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"_Toc75781280" </w:instrText>
      </w:r>
      <w:r>
        <w:fldChar w:fldCharType="separate"/>
      </w:r>
      <w:r>
        <w:rPr>
          <w:rStyle w:val="18"/>
          <w:rFonts w:eastAsia="楷体" w:cs="楷体_GB2312"/>
        </w:rPr>
        <w:t>（三）“乡村振兴”龙泉样本气象保障工程</w:t>
      </w:r>
      <w:r>
        <w:rPr>
          <w:rFonts w:eastAsia="楷体"/>
        </w:rPr>
        <w:tab/>
      </w:r>
      <w:r>
        <w:rPr>
          <w:rFonts w:eastAsia="楷体"/>
        </w:rPr>
        <w:fldChar w:fldCharType="begin"/>
      </w:r>
      <w:r>
        <w:rPr>
          <w:rFonts w:eastAsia="楷体"/>
        </w:rPr>
        <w:instrText xml:space="preserve"> PAGEREF _Toc75781280 \h </w:instrText>
      </w:r>
      <w:r>
        <w:rPr>
          <w:rFonts w:eastAsia="楷体"/>
        </w:rPr>
        <w:fldChar w:fldCharType="separate"/>
      </w:r>
      <w:r>
        <w:rPr>
          <w:rFonts w:eastAsia="楷体"/>
        </w:rPr>
        <w:t>19</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"_Toc75781281" </w:instrText>
      </w:r>
      <w:r>
        <w:fldChar w:fldCharType="separate"/>
      </w:r>
      <w:r>
        <w:rPr>
          <w:rStyle w:val="18"/>
          <w:rFonts w:eastAsia="楷体" w:cs="楷体_GB2312"/>
        </w:rPr>
        <w:t>（四）基础设施和综合环境升级改造工程</w:t>
      </w:r>
      <w:r>
        <w:rPr>
          <w:rFonts w:eastAsia="楷体"/>
        </w:rPr>
        <w:tab/>
      </w:r>
      <w:r>
        <w:rPr>
          <w:rFonts w:eastAsia="楷体"/>
        </w:rPr>
        <w:fldChar w:fldCharType="begin"/>
      </w:r>
      <w:r>
        <w:rPr>
          <w:rFonts w:eastAsia="楷体"/>
        </w:rPr>
        <w:instrText xml:space="preserve"> PAGEREF _Toc75781281 \h </w:instrText>
      </w:r>
      <w:r>
        <w:rPr>
          <w:rFonts w:eastAsia="楷体"/>
        </w:rPr>
        <w:fldChar w:fldCharType="separate"/>
      </w:r>
      <w:r>
        <w:rPr>
          <w:rFonts w:eastAsia="楷体"/>
        </w:rPr>
        <w:t>20</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"_Toc75781282" </w:instrText>
      </w:r>
      <w:r>
        <w:fldChar w:fldCharType="separate"/>
      </w:r>
      <w:r>
        <w:rPr>
          <w:rStyle w:val="18"/>
          <w:rFonts w:eastAsia="楷体" w:cs="黑体"/>
        </w:rPr>
        <w:t>五、保障措施</w:t>
      </w:r>
      <w:r>
        <w:rPr>
          <w:rFonts w:eastAsia="楷体"/>
        </w:rPr>
        <w:tab/>
      </w:r>
      <w:r>
        <w:rPr>
          <w:rFonts w:eastAsia="楷体"/>
        </w:rPr>
        <w:fldChar w:fldCharType="begin"/>
      </w:r>
      <w:r>
        <w:rPr>
          <w:rFonts w:eastAsia="楷体"/>
        </w:rPr>
        <w:instrText xml:space="preserve"> PAGEREF _Toc75781282 \h </w:instrText>
      </w:r>
      <w:r>
        <w:rPr>
          <w:rFonts w:eastAsia="楷体"/>
        </w:rPr>
        <w:fldChar w:fldCharType="separate"/>
      </w:r>
      <w:r>
        <w:rPr>
          <w:rFonts w:eastAsia="楷体"/>
        </w:rPr>
        <w:t>20</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"_Toc75781283" </w:instrText>
      </w:r>
      <w:r>
        <w:fldChar w:fldCharType="separate"/>
      </w:r>
      <w:r>
        <w:rPr>
          <w:rStyle w:val="18"/>
          <w:rFonts w:eastAsia="楷体" w:cs="楷体_GB2312"/>
        </w:rPr>
        <w:t>（一）加强党的领导，强化组织保障</w:t>
      </w:r>
      <w:r>
        <w:rPr>
          <w:rFonts w:eastAsia="楷体"/>
        </w:rPr>
        <w:tab/>
      </w:r>
      <w:r>
        <w:rPr>
          <w:rFonts w:eastAsia="楷体"/>
        </w:rPr>
        <w:fldChar w:fldCharType="begin"/>
      </w:r>
      <w:r>
        <w:rPr>
          <w:rFonts w:eastAsia="楷体"/>
        </w:rPr>
        <w:instrText xml:space="preserve"> PAGEREF _Toc75781283 \h </w:instrText>
      </w:r>
      <w:r>
        <w:rPr>
          <w:rFonts w:eastAsia="楷体"/>
        </w:rPr>
        <w:fldChar w:fldCharType="separate"/>
      </w:r>
      <w:r>
        <w:rPr>
          <w:rFonts w:eastAsia="楷体"/>
        </w:rPr>
        <w:t>21</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"_Toc75781284" </w:instrText>
      </w:r>
      <w:r>
        <w:fldChar w:fldCharType="separate"/>
      </w:r>
      <w:r>
        <w:rPr>
          <w:rStyle w:val="18"/>
          <w:rFonts w:eastAsia="楷体" w:cs="楷体_GB2312"/>
        </w:rPr>
        <w:t>（二）深化双重管理，完善保障机制</w:t>
      </w:r>
      <w:r>
        <w:rPr>
          <w:rFonts w:eastAsia="楷体"/>
        </w:rPr>
        <w:tab/>
      </w:r>
      <w:r>
        <w:rPr>
          <w:rFonts w:eastAsia="楷体"/>
        </w:rPr>
        <w:fldChar w:fldCharType="begin"/>
      </w:r>
      <w:r>
        <w:rPr>
          <w:rFonts w:eastAsia="楷体"/>
        </w:rPr>
        <w:instrText xml:space="preserve"> PAGEREF _Toc75781284 \h </w:instrText>
      </w:r>
      <w:r>
        <w:rPr>
          <w:rFonts w:eastAsia="楷体"/>
        </w:rPr>
        <w:fldChar w:fldCharType="separate"/>
      </w:r>
      <w:r>
        <w:rPr>
          <w:rFonts w:eastAsia="楷体"/>
        </w:rPr>
        <w:t>21</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"_Toc75781285" </w:instrText>
      </w:r>
      <w:r>
        <w:fldChar w:fldCharType="separate"/>
      </w:r>
      <w:r>
        <w:rPr>
          <w:rStyle w:val="18"/>
          <w:rFonts w:eastAsia="楷体" w:cs="楷体_GB2312"/>
        </w:rPr>
        <w:t>（三）强化创新驱动，加强人才建设</w:t>
      </w:r>
      <w:r>
        <w:rPr>
          <w:rFonts w:eastAsia="楷体"/>
        </w:rPr>
        <w:tab/>
      </w:r>
      <w:r>
        <w:rPr>
          <w:rFonts w:eastAsia="楷体"/>
        </w:rPr>
        <w:fldChar w:fldCharType="begin"/>
      </w:r>
      <w:r>
        <w:rPr>
          <w:rFonts w:eastAsia="楷体"/>
        </w:rPr>
        <w:instrText xml:space="preserve"> PAGEREF _Toc75781285 \h </w:instrText>
      </w:r>
      <w:r>
        <w:rPr>
          <w:rFonts w:eastAsia="楷体"/>
        </w:rPr>
        <w:fldChar w:fldCharType="separate"/>
      </w:r>
      <w:r>
        <w:rPr>
          <w:rFonts w:eastAsia="楷体"/>
        </w:rPr>
        <w:t>21</w:t>
      </w:r>
      <w:r>
        <w:rPr>
          <w:rFonts w:eastAsia="楷体"/>
        </w:rPr>
        <w:fldChar w:fldCharType="end"/>
      </w:r>
      <w:r>
        <w:rPr>
          <w:rFonts w:eastAsia="楷体"/>
        </w:rPr>
        <w:fldChar w:fldCharType="end"/>
      </w:r>
    </w:p>
    <w:p>
      <w:pPr>
        <w:pStyle w:val="10"/>
        <w:tabs>
          <w:tab w:val="right" w:leader="dot" w:pos="8834"/>
        </w:tabs>
        <w:rPr>
          <w:rFonts w:eastAsia="楷体" w:cstheme="minorBidi"/>
        </w:rPr>
      </w:pPr>
      <w:r>
        <w:fldChar w:fldCharType="begin"/>
      </w:r>
      <w:r>
        <w:instrText xml:space="preserve"> HYPERLINK \l "_Toc75781286" </w:instrText>
      </w:r>
      <w:r>
        <w:fldChar w:fldCharType="separate"/>
      </w:r>
      <w:r>
        <w:rPr>
          <w:rStyle w:val="18"/>
          <w:rFonts w:eastAsia="楷体" w:cs="楷体_GB2312"/>
        </w:rPr>
        <w:t>（四）扩大开放合作，推进共建共享</w:t>
      </w:r>
      <w:r>
        <w:rPr>
          <w:rFonts w:eastAsia="楷体"/>
        </w:rPr>
        <w:tab/>
      </w:r>
      <w:r>
        <w:rPr>
          <w:rFonts w:eastAsia="楷体"/>
        </w:rPr>
        <w:fldChar w:fldCharType="begin"/>
      </w:r>
      <w:r>
        <w:rPr>
          <w:rFonts w:eastAsia="楷体"/>
        </w:rPr>
        <w:instrText xml:space="preserve"> PAGEREF _Toc75781286 \h </w:instrText>
      </w:r>
      <w:r>
        <w:rPr>
          <w:rFonts w:eastAsia="楷体"/>
        </w:rPr>
        <w:fldChar w:fldCharType="separate"/>
      </w:r>
      <w:r>
        <w:rPr>
          <w:rFonts w:eastAsia="楷体"/>
        </w:rPr>
        <w:t>22</w:t>
      </w:r>
      <w:r>
        <w:rPr>
          <w:rFonts w:eastAsia="楷体"/>
        </w:rPr>
        <w:fldChar w:fldCharType="end"/>
      </w:r>
      <w:r>
        <w:rPr>
          <w:rFonts w:eastAsia="楷体"/>
        </w:rPr>
        <w:fldChar w:fldCharType="end"/>
      </w:r>
    </w:p>
    <w:p>
      <w:pPr>
        <w:pStyle w:val="9"/>
        <w:tabs>
          <w:tab w:val="right" w:leader="dot" w:pos="8834"/>
        </w:tabs>
        <w:ind w:firstLine="420" w:firstLineChars="200"/>
        <w:rPr>
          <w:rFonts w:eastAsia="楷体" w:cstheme="minorBidi"/>
        </w:rPr>
      </w:pPr>
      <w:r>
        <w:fldChar w:fldCharType="begin"/>
      </w:r>
      <w:r>
        <w:instrText xml:space="preserve"> HYPERLINK \l "_Toc75781287" </w:instrText>
      </w:r>
      <w:r>
        <w:fldChar w:fldCharType="separate"/>
      </w:r>
      <w:r>
        <w:rPr>
          <w:rStyle w:val="18"/>
          <w:rFonts w:eastAsia="楷体"/>
          <w:lang w:val="zh-CN"/>
        </w:rPr>
        <w:t>附表：龙泉市气象发展“十四五”规划</w:t>
      </w:r>
      <w:r>
        <w:rPr>
          <w:rStyle w:val="18"/>
          <w:rFonts w:eastAsia="楷体"/>
          <w:spacing w:val="-3"/>
          <w:lang w:val="zh-CN"/>
        </w:rPr>
        <w:t>重点工程投资匡算表</w:t>
      </w:r>
      <w:r>
        <w:rPr>
          <w:rFonts w:eastAsia="楷体"/>
        </w:rPr>
        <w:tab/>
      </w:r>
      <w:r>
        <w:rPr>
          <w:rFonts w:eastAsia="楷体"/>
        </w:rPr>
        <w:fldChar w:fldCharType="begin"/>
      </w:r>
      <w:r>
        <w:rPr>
          <w:rFonts w:eastAsia="楷体"/>
        </w:rPr>
        <w:instrText xml:space="preserve"> PAGEREF _Toc75781287 \h </w:instrText>
      </w:r>
      <w:r>
        <w:rPr>
          <w:rFonts w:eastAsia="楷体"/>
        </w:rPr>
        <w:fldChar w:fldCharType="separate"/>
      </w:r>
      <w:r>
        <w:rPr>
          <w:rFonts w:eastAsia="楷体"/>
        </w:rPr>
        <w:t>23</w:t>
      </w:r>
      <w:r>
        <w:rPr>
          <w:rFonts w:eastAsia="楷体"/>
        </w:rPr>
        <w:fldChar w:fldCharType="end"/>
      </w:r>
      <w:r>
        <w:rPr>
          <w:rFonts w:eastAsia="楷体"/>
        </w:rPr>
        <w:fldChar w:fldCharType="end"/>
      </w:r>
    </w:p>
    <w:p>
      <w:pPr>
        <w:pStyle w:val="26"/>
        <w:tabs>
          <w:tab w:val="right" w:leader="dot" w:pos="8834"/>
        </w:tabs>
        <w:spacing w:line="140" w:lineRule="atLeast"/>
        <w:ind w:firstLine="319" w:firstLineChars="152"/>
        <w:rPr>
          <w:rStyle w:val="18"/>
          <w:rFonts w:eastAsia="黑体"/>
          <w:sz w:val="21"/>
          <w:szCs w:val="24"/>
        </w:rPr>
      </w:pPr>
      <w:r>
        <w:rPr>
          <w:rStyle w:val="18"/>
          <w:rFonts w:eastAsia="楷体"/>
          <w:sz w:val="21"/>
          <w:szCs w:val="24"/>
        </w:rPr>
        <w:fldChar w:fldCharType="end"/>
      </w:r>
    </w:p>
    <w:p>
      <w:pPr>
        <w:rPr>
          <w:rStyle w:val="18"/>
          <w:rFonts w:eastAsia="黑体"/>
        </w:rPr>
      </w:pPr>
    </w:p>
    <w:p>
      <w:pPr>
        <w:tabs>
          <w:tab w:val="center" w:pos="4422"/>
        </w:tabs>
        <w:sectPr>
          <w:pgSz w:w="11906" w:h="16838"/>
          <w:pgMar w:top="1418" w:right="1474" w:bottom="1304" w:left="1588" w:header="851" w:footer="992" w:gutter="0"/>
          <w:pgNumType w:fmt="upperRoman"/>
          <w:cols w:space="720" w:num="1"/>
          <w:titlePg/>
          <w:docGrid w:type="lines" w:linePitch="312" w:charSpace="0"/>
        </w:sectPr>
      </w:pPr>
      <w:r>
        <w:tab/>
      </w:r>
    </w:p>
    <w:p>
      <w:pPr>
        <w:spacing w:after="312" w:afterLines="100" w:line="560" w:lineRule="exact"/>
        <w:ind w:firstLine="640" w:firstLineChars="200"/>
        <w:jc w:val="center"/>
        <w:outlineLvl w:val="1"/>
        <w:rPr>
          <w:rFonts w:eastAsia="黑体" w:cs="黑体"/>
          <w:sz w:val="32"/>
          <w:szCs w:val="32"/>
        </w:rPr>
      </w:pPr>
      <w:bookmarkStart w:id="0" w:name="_Toc430296422"/>
      <w:bookmarkStart w:id="1" w:name="_Toc432436076"/>
      <w:bookmarkStart w:id="2" w:name="_Toc447009119"/>
      <w:bookmarkStart w:id="3" w:name="_Toc5399"/>
      <w:bookmarkStart w:id="4" w:name="_Toc430296235"/>
      <w:bookmarkStart w:id="5" w:name="_Toc75781263"/>
      <w:r>
        <w:rPr>
          <w:rFonts w:eastAsia="黑体" w:cs="黑体"/>
          <w:sz w:val="32"/>
          <w:szCs w:val="32"/>
        </w:rPr>
        <w:t>前</w:t>
      </w:r>
      <w:r>
        <w:rPr>
          <w:rFonts w:hint="eastAsia" w:eastAsia="黑体" w:cs="黑体"/>
          <w:sz w:val="32"/>
          <w:szCs w:val="32"/>
        </w:rPr>
        <w:t xml:space="preserve"> </w:t>
      </w:r>
      <w:r>
        <w:rPr>
          <w:rFonts w:eastAsia="黑体" w:cs="黑体"/>
          <w:sz w:val="32"/>
          <w:szCs w:val="32"/>
        </w:rPr>
        <w:t>言</w:t>
      </w:r>
      <w:bookmarkEnd w:id="0"/>
      <w:bookmarkEnd w:id="1"/>
      <w:bookmarkEnd w:id="2"/>
      <w:bookmarkEnd w:id="3"/>
      <w:bookmarkEnd w:id="4"/>
      <w:bookmarkEnd w:id="5"/>
    </w:p>
    <w:p>
      <w:pPr>
        <w:spacing w:line="560" w:lineRule="exact"/>
        <w:ind w:firstLine="640" w:firstLineChars="200"/>
        <w:rPr>
          <w:rFonts w:eastAsia="仿宋_GB2312" w:cs="仿宋_GB2312"/>
          <w:sz w:val="32"/>
          <w:szCs w:val="32"/>
        </w:rPr>
      </w:pPr>
      <w:r>
        <w:rPr>
          <w:rFonts w:hint="eastAsia" w:eastAsia="仿宋_GB2312" w:cs="仿宋_GB2312"/>
          <w:sz w:val="32"/>
          <w:szCs w:val="32"/>
        </w:rPr>
        <w:t>“</w:t>
      </w:r>
      <w:r>
        <w:rPr>
          <w:rFonts w:eastAsia="仿宋_GB2312" w:cs="仿宋_GB2312"/>
          <w:sz w:val="32"/>
          <w:szCs w:val="32"/>
        </w:rPr>
        <w:t>十四五</w:t>
      </w:r>
      <w:r>
        <w:rPr>
          <w:rFonts w:hint="eastAsia" w:eastAsia="仿宋_GB2312" w:cs="仿宋_GB2312"/>
          <w:sz w:val="32"/>
          <w:szCs w:val="32"/>
        </w:rPr>
        <w:t>”</w:t>
      </w:r>
      <w:r>
        <w:rPr>
          <w:rFonts w:eastAsia="仿宋_GB2312" w:cs="仿宋_GB2312"/>
          <w:sz w:val="32"/>
          <w:szCs w:val="32"/>
        </w:rPr>
        <w:t>时期</w:t>
      </w:r>
      <w:r>
        <w:rPr>
          <w:rFonts w:hint="eastAsia" w:eastAsia="仿宋_GB2312" w:cs="仿宋_GB2312"/>
          <w:sz w:val="32"/>
          <w:szCs w:val="32"/>
        </w:rPr>
        <w:t>（</w:t>
      </w:r>
      <w:r>
        <w:rPr>
          <w:rFonts w:eastAsia="仿宋_GB2312" w:cs="仿宋_GB2312"/>
          <w:sz w:val="32"/>
          <w:szCs w:val="32"/>
        </w:rPr>
        <w:t>20</w:t>
      </w:r>
      <w:r>
        <w:rPr>
          <w:rFonts w:hint="eastAsia" w:eastAsia="仿宋_GB2312" w:cs="仿宋_GB2312"/>
          <w:sz w:val="32"/>
          <w:szCs w:val="32"/>
        </w:rPr>
        <w:t>21～</w:t>
      </w:r>
      <w:r>
        <w:rPr>
          <w:rFonts w:eastAsia="仿宋_GB2312" w:cs="仿宋_GB2312"/>
          <w:sz w:val="32"/>
          <w:szCs w:val="32"/>
        </w:rPr>
        <w:t>202</w:t>
      </w:r>
      <w:r>
        <w:rPr>
          <w:rFonts w:hint="eastAsia" w:eastAsia="仿宋_GB2312" w:cs="仿宋_GB2312"/>
          <w:sz w:val="32"/>
          <w:szCs w:val="32"/>
        </w:rPr>
        <w:t>5年）</w:t>
      </w:r>
      <w:r>
        <w:rPr>
          <w:rFonts w:eastAsia="仿宋_GB2312" w:cs="仿宋_GB2312"/>
          <w:sz w:val="32"/>
          <w:szCs w:val="32"/>
        </w:rPr>
        <w:t>是我国全面建设社会主义现代化国家新征程、向第二个百年奋斗目标进军的第一个五年</w:t>
      </w:r>
      <w:r>
        <w:rPr>
          <w:rFonts w:hint="eastAsia" w:eastAsia="仿宋_GB2312" w:cs="仿宋_GB2312"/>
          <w:sz w:val="32"/>
          <w:szCs w:val="32"/>
        </w:rPr>
        <w:t>；</w:t>
      </w:r>
      <w:r>
        <w:rPr>
          <w:rFonts w:eastAsia="仿宋_GB2312" w:cs="仿宋_GB2312"/>
          <w:sz w:val="32"/>
          <w:szCs w:val="32"/>
        </w:rPr>
        <w:t>是龙泉市国民经济与社会发展的关键时期</w:t>
      </w:r>
      <w:r>
        <w:rPr>
          <w:rFonts w:hint="eastAsia" w:eastAsia="仿宋_GB2312" w:cs="仿宋_GB2312"/>
          <w:sz w:val="32"/>
          <w:szCs w:val="32"/>
        </w:rPr>
        <w:t>；是</w:t>
      </w:r>
      <w:r>
        <w:rPr>
          <w:rFonts w:eastAsia="仿宋_GB2312" w:cs="仿宋_GB2312"/>
          <w:sz w:val="32"/>
          <w:szCs w:val="32"/>
        </w:rPr>
        <w:t>全面推进</w:t>
      </w:r>
      <w:r>
        <w:rPr>
          <w:rFonts w:hint="eastAsia" w:eastAsia="仿宋_GB2312" w:cs="仿宋_GB2312"/>
          <w:sz w:val="32"/>
          <w:szCs w:val="32"/>
        </w:rPr>
        <w:t>龙泉</w:t>
      </w:r>
      <w:r>
        <w:rPr>
          <w:rFonts w:eastAsia="仿宋_GB2312" w:cs="仿宋_GB2312"/>
          <w:sz w:val="32"/>
          <w:szCs w:val="32"/>
        </w:rPr>
        <w:t>气象现代化，</w:t>
      </w:r>
      <w:r>
        <w:rPr>
          <w:rFonts w:hint="eastAsia" w:eastAsia="仿宋_GB2312" w:cs="仿宋_GB2312"/>
          <w:sz w:val="32"/>
          <w:szCs w:val="32"/>
        </w:rPr>
        <w:t>扩大</w:t>
      </w:r>
      <w:r>
        <w:rPr>
          <w:rFonts w:eastAsia="仿宋_GB2312" w:cs="仿宋_GB2312"/>
          <w:sz w:val="32"/>
          <w:szCs w:val="32"/>
        </w:rPr>
        <w:t>气象灾害监测和预警信息覆盖面，提高天气气候预报预测精准度，</w:t>
      </w:r>
      <w:r>
        <w:rPr>
          <w:rFonts w:hint="eastAsia" w:eastAsia="仿宋_GB2312" w:cs="仿宋_GB2312"/>
          <w:sz w:val="32"/>
          <w:szCs w:val="32"/>
        </w:rPr>
        <w:t>筑牢</w:t>
      </w:r>
      <w:r>
        <w:rPr>
          <w:rFonts w:eastAsia="仿宋_GB2312" w:cs="仿宋_GB2312"/>
          <w:sz w:val="32"/>
          <w:szCs w:val="32"/>
        </w:rPr>
        <w:t>气象防灾</w:t>
      </w:r>
      <w:r>
        <w:rPr>
          <w:rFonts w:hint="eastAsia" w:eastAsia="仿宋_GB2312" w:cs="仿宋_GB2312"/>
          <w:sz w:val="32"/>
          <w:szCs w:val="32"/>
        </w:rPr>
        <w:t>减</w:t>
      </w:r>
      <w:r>
        <w:rPr>
          <w:rFonts w:eastAsia="仿宋_GB2312" w:cs="仿宋_GB2312"/>
          <w:sz w:val="32"/>
          <w:szCs w:val="32"/>
        </w:rPr>
        <w:t>灾</w:t>
      </w:r>
      <w:r>
        <w:rPr>
          <w:rFonts w:hint="eastAsia" w:eastAsia="仿宋_GB2312" w:cs="仿宋_GB2312"/>
          <w:sz w:val="32"/>
          <w:szCs w:val="32"/>
        </w:rPr>
        <w:t>“</w:t>
      </w:r>
      <w:r>
        <w:rPr>
          <w:rFonts w:eastAsia="仿宋_GB2312" w:cs="仿宋_GB2312"/>
          <w:sz w:val="32"/>
          <w:szCs w:val="32"/>
        </w:rPr>
        <w:t>第一道防线</w:t>
      </w:r>
      <w:r>
        <w:rPr>
          <w:rFonts w:hint="eastAsia" w:eastAsia="仿宋_GB2312" w:cs="仿宋_GB2312"/>
          <w:sz w:val="32"/>
          <w:szCs w:val="32"/>
        </w:rPr>
        <w:t>”的关键期；也是全</w:t>
      </w:r>
      <w:r>
        <w:rPr>
          <w:rFonts w:eastAsia="仿宋_GB2312" w:cs="仿宋_GB2312"/>
          <w:sz w:val="32"/>
          <w:szCs w:val="32"/>
        </w:rPr>
        <w:t>面</w:t>
      </w:r>
      <w:r>
        <w:rPr>
          <w:rFonts w:hint="eastAsia" w:eastAsia="仿宋_GB2312" w:cs="仿宋_GB2312"/>
          <w:sz w:val="32"/>
          <w:szCs w:val="32"/>
        </w:rPr>
        <w:t>推进数字化气象改革、</w:t>
      </w:r>
      <w:r>
        <w:rPr>
          <w:rFonts w:eastAsia="仿宋_GB2312" w:cs="仿宋_GB2312"/>
          <w:sz w:val="32"/>
          <w:szCs w:val="32"/>
        </w:rPr>
        <w:t>加强气象部门党的建设的关键五年。</w:t>
      </w:r>
    </w:p>
    <w:p>
      <w:pPr>
        <w:spacing w:line="560" w:lineRule="exact"/>
        <w:ind w:firstLine="640" w:firstLineChars="200"/>
        <w:rPr>
          <w:rFonts w:eastAsia="仿宋_GB2312" w:cs="仿宋_GB2312"/>
          <w:sz w:val="32"/>
          <w:szCs w:val="32"/>
        </w:rPr>
      </w:pPr>
      <w:r>
        <w:rPr>
          <w:rFonts w:eastAsia="仿宋_GB2312" w:cs="仿宋_GB2312"/>
          <w:sz w:val="32"/>
          <w:szCs w:val="32"/>
        </w:rPr>
        <w:t>做好</w:t>
      </w:r>
      <w:r>
        <w:rPr>
          <w:rFonts w:hint="eastAsia" w:eastAsia="仿宋_GB2312" w:cs="仿宋_GB2312"/>
          <w:sz w:val="32"/>
          <w:szCs w:val="32"/>
        </w:rPr>
        <w:t>“</w:t>
      </w:r>
      <w:r>
        <w:rPr>
          <w:rFonts w:eastAsia="仿宋_GB2312" w:cs="仿宋_GB2312"/>
          <w:sz w:val="32"/>
          <w:szCs w:val="32"/>
        </w:rPr>
        <w:t>十四五</w:t>
      </w:r>
      <w:r>
        <w:rPr>
          <w:rFonts w:hint="eastAsia" w:eastAsia="仿宋_GB2312" w:cs="仿宋_GB2312"/>
          <w:sz w:val="32"/>
          <w:szCs w:val="32"/>
        </w:rPr>
        <w:t>”</w:t>
      </w:r>
      <w:r>
        <w:rPr>
          <w:rFonts w:eastAsia="仿宋_GB2312" w:cs="仿宋_GB2312"/>
          <w:sz w:val="32"/>
          <w:szCs w:val="32"/>
        </w:rPr>
        <w:t>时期龙泉市气象防灾减灾、公共气象服务、生态气候安全保障、气候资源开发利用等工作，事关龙泉经济社会的高质量发展，事关人民群众的切身利益，事关党委政府的决策部署。因此，编制好龙泉市气象事业发展</w:t>
      </w:r>
      <w:r>
        <w:rPr>
          <w:rFonts w:hint="eastAsia" w:eastAsia="仿宋_GB2312" w:cs="仿宋_GB2312"/>
          <w:sz w:val="32"/>
          <w:szCs w:val="32"/>
        </w:rPr>
        <w:t>“</w:t>
      </w:r>
      <w:r>
        <w:rPr>
          <w:rFonts w:eastAsia="仿宋_GB2312" w:cs="仿宋_GB2312"/>
          <w:sz w:val="32"/>
          <w:szCs w:val="32"/>
        </w:rPr>
        <w:t>十四五</w:t>
      </w:r>
      <w:r>
        <w:rPr>
          <w:rFonts w:hint="eastAsia" w:eastAsia="仿宋_GB2312" w:cs="仿宋_GB2312"/>
          <w:sz w:val="32"/>
          <w:szCs w:val="32"/>
        </w:rPr>
        <w:t>”</w:t>
      </w:r>
      <w:r>
        <w:rPr>
          <w:rFonts w:eastAsia="仿宋_GB2312" w:cs="仿宋_GB2312"/>
          <w:sz w:val="32"/>
          <w:szCs w:val="32"/>
        </w:rPr>
        <w:t>规划，</w:t>
      </w:r>
      <w:r>
        <w:rPr>
          <w:rFonts w:hint="eastAsia" w:eastAsia="仿宋_GB2312" w:cs="仿宋_GB2312"/>
          <w:sz w:val="32"/>
          <w:szCs w:val="32"/>
        </w:rPr>
        <w:t>对于</w:t>
      </w:r>
      <w:r>
        <w:rPr>
          <w:rFonts w:eastAsia="仿宋_GB2312" w:cs="仿宋_GB2312"/>
          <w:sz w:val="32"/>
          <w:szCs w:val="32"/>
        </w:rPr>
        <w:t>增强气象服务</w:t>
      </w:r>
      <w:r>
        <w:rPr>
          <w:rFonts w:hint="eastAsia" w:eastAsia="仿宋_GB2312" w:cs="仿宋_GB2312"/>
          <w:sz w:val="32"/>
          <w:szCs w:val="32"/>
        </w:rPr>
        <w:t>全市</w:t>
      </w:r>
      <w:r>
        <w:rPr>
          <w:rFonts w:eastAsia="仿宋_GB2312" w:cs="仿宋_GB2312"/>
          <w:sz w:val="32"/>
          <w:szCs w:val="32"/>
        </w:rPr>
        <w:t>经济社会发展的能力和效益具有重要意义。</w:t>
      </w:r>
    </w:p>
    <w:p>
      <w:pPr>
        <w:ind w:firstLine="640" w:firstLineChars="200"/>
        <w:rPr>
          <w:rFonts w:eastAsia="仿宋_GB2312" w:cs="仿宋_GB2312"/>
          <w:sz w:val="32"/>
          <w:szCs w:val="32"/>
        </w:rPr>
      </w:pPr>
      <w:r>
        <w:rPr>
          <w:rFonts w:eastAsia="仿宋_GB2312" w:cs="仿宋_GB2312"/>
          <w:sz w:val="32"/>
          <w:szCs w:val="32"/>
        </w:rPr>
        <w:t>依据</w:t>
      </w:r>
      <w:r>
        <w:rPr>
          <w:rFonts w:hint="eastAsia" w:eastAsia="仿宋_GB2312" w:cs="仿宋_GB2312"/>
          <w:sz w:val="32"/>
          <w:szCs w:val="32"/>
        </w:rPr>
        <w:t>《中华人民共和国气象法》《气象灾害防御条例》《浙江省气象条例》《浙江省气象灾害防御条例》《</w:t>
      </w:r>
      <w:r>
        <w:rPr>
          <w:rFonts w:hint="eastAsia" w:eastAsia="仿宋_GB2312"/>
          <w:sz w:val="32"/>
        </w:rPr>
        <w:t>浙江省气象发展“十四五”规划</w:t>
      </w:r>
      <w:r>
        <w:rPr>
          <w:rFonts w:hint="eastAsia" w:eastAsia="仿宋_GB2312" w:cs="仿宋_GB2312"/>
          <w:sz w:val="32"/>
          <w:szCs w:val="32"/>
        </w:rPr>
        <w:t>》《丽水市“十四五”气象发展规划》和《龙泉</w:t>
      </w:r>
      <w:r>
        <w:rPr>
          <w:rFonts w:eastAsia="仿宋_GB2312" w:cs="仿宋_GB2312"/>
          <w:sz w:val="32"/>
          <w:szCs w:val="32"/>
        </w:rPr>
        <w:t>市国民经济和社会发展第十四个五年规划和</w:t>
      </w:r>
      <w:r>
        <w:rPr>
          <w:rFonts w:hint="eastAsia" w:eastAsia="仿宋_GB2312" w:cs="仿宋_GB2312"/>
          <w:sz w:val="32"/>
          <w:szCs w:val="32"/>
        </w:rPr>
        <w:t>二〇三五</w:t>
      </w:r>
      <w:r>
        <w:rPr>
          <w:rFonts w:eastAsia="仿宋_GB2312" w:cs="仿宋_GB2312"/>
          <w:sz w:val="32"/>
          <w:szCs w:val="32"/>
        </w:rPr>
        <w:t>年远景目标纲要</w:t>
      </w:r>
      <w:r>
        <w:rPr>
          <w:rFonts w:hint="eastAsia" w:eastAsia="仿宋_GB2312" w:cs="仿宋_GB2312"/>
          <w:sz w:val="32"/>
          <w:szCs w:val="32"/>
        </w:rPr>
        <w:t>》</w:t>
      </w:r>
      <w:r>
        <w:rPr>
          <w:rFonts w:eastAsia="仿宋_GB2312" w:cs="仿宋_GB2312"/>
          <w:sz w:val="32"/>
          <w:szCs w:val="32"/>
        </w:rPr>
        <w:t>等</w:t>
      </w:r>
      <w:r>
        <w:rPr>
          <w:rFonts w:hint="eastAsia" w:eastAsia="仿宋_GB2312" w:cs="仿宋_GB2312"/>
          <w:sz w:val="32"/>
          <w:szCs w:val="32"/>
        </w:rPr>
        <w:t>文件要求，科学谋划龙泉市“十四五”时期气象事业发展，特制定《龙泉市气象发展“十四五”规划》。</w:t>
      </w:r>
    </w:p>
    <w:p>
      <w:pPr>
        <w:spacing w:line="560" w:lineRule="exact"/>
        <w:ind w:firstLine="640" w:firstLineChars="200"/>
        <w:rPr>
          <w:rFonts w:eastAsia="仿宋_GB2312" w:cs="仿宋_GB2312"/>
          <w:sz w:val="32"/>
          <w:szCs w:val="32"/>
        </w:rPr>
        <w:sectPr>
          <w:footerReference r:id="rId5" w:type="first"/>
          <w:pgSz w:w="11906" w:h="16838"/>
          <w:pgMar w:top="1440" w:right="1800" w:bottom="1440" w:left="1800" w:header="851" w:footer="992" w:gutter="0"/>
          <w:pgNumType w:fmt="upperRoman" w:start="1"/>
          <w:cols w:space="720" w:num="1"/>
          <w:docGrid w:type="lines" w:linePitch="312" w:charSpace="0"/>
        </w:sectPr>
      </w:pPr>
      <w:r>
        <w:rPr>
          <w:rFonts w:eastAsia="仿宋_GB2312" w:cs="仿宋_GB2312"/>
          <w:sz w:val="32"/>
          <w:szCs w:val="32"/>
        </w:rPr>
        <w:t>规划范围为龙泉市行政管辖区域，总面积</w:t>
      </w:r>
      <w:r>
        <w:rPr>
          <w:rFonts w:hint="eastAsia" w:eastAsia="仿宋_GB2312" w:cs="仿宋_GB2312"/>
          <w:sz w:val="32"/>
          <w:szCs w:val="32"/>
        </w:rPr>
        <w:t>3059</w:t>
      </w:r>
      <w:r>
        <w:rPr>
          <w:rFonts w:eastAsia="仿宋_GB2312" w:cs="仿宋_GB2312"/>
          <w:sz w:val="32"/>
          <w:szCs w:val="32"/>
        </w:rPr>
        <w:t>平方千米，包括</w:t>
      </w:r>
      <w:r>
        <w:rPr>
          <w:rFonts w:hint="eastAsia" w:eastAsia="仿宋_GB2312" w:cs="仿宋_GB2312"/>
          <w:sz w:val="32"/>
          <w:szCs w:val="32"/>
        </w:rPr>
        <w:t>4</w:t>
      </w:r>
      <w:r>
        <w:rPr>
          <w:rFonts w:eastAsia="仿宋_GB2312" w:cs="仿宋_GB2312"/>
          <w:sz w:val="32"/>
          <w:szCs w:val="32"/>
        </w:rPr>
        <w:t>个街道、1</w:t>
      </w:r>
      <w:r>
        <w:rPr>
          <w:rFonts w:hint="eastAsia" w:eastAsia="仿宋_GB2312" w:cs="仿宋_GB2312"/>
          <w:sz w:val="32"/>
          <w:szCs w:val="32"/>
        </w:rPr>
        <w:t>5</w:t>
      </w:r>
      <w:r>
        <w:rPr>
          <w:rFonts w:eastAsia="仿宋_GB2312" w:cs="仿宋_GB2312"/>
          <w:sz w:val="32"/>
          <w:szCs w:val="32"/>
        </w:rPr>
        <w:t>个乡镇</w:t>
      </w:r>
      <w:r>
        <w:rPr>
          <w:rFonts w:hint="eastAsia" w:eastAsia="仿宋_GB2312" w:cs="仿宋_GB2312"/>
          <w:sz w:val="32"/>
          <w:szCs w:val="32"/>
        </w:rPr>
        <w:t>，规划期为2021-2025年。</w:t>
      </w:r>
    </w:p>
    <w:p>
      <w:pPr>
        <w:spacing w:line="560" w:lineRule="exact"/>
        <w:ind w:firstLine="640" w:firstLineChars="200"/>
        <w:outlineLvl w:val="1"/>
        <w:rPr>
          <w:rFonts w:eastAsia="黑体" w:cs="黑体"/>
          <w:sz w:val="32"/>
          <w:szCs w:val="32"/>
        </w:rPr>
      </w:pPr>
      <w:bookmarkStart w:id="6" w:name="_Toc7493"/>
      <w:bookmarkStart w:id="7" w:name="_Toc75781264"/>
      <w:bookmarkStart w:id="8" w:name="_Toc3096"/>
      <w:bookmarkStart w:id="9" w:name="_Toc20511"/>
      <w:bookmarkStart w:id="10" w:name="_Toc32096"/>
      <w:bookmarkStart w:id="11" w:name="_Toc70080359"/>
      <w:bookmarkStart w:id="12" w:name="_Toc449346362"/>
      <w:bookmarkStart w:id="13" w:name="_Toc452674318"/>
      <w:r>
        <w:rPr>
          <w:rFonts w:eastAsia="黑体" w:cs="黑体"/>
          <w:sz w:val="32"/>
          <w:szCs w:val="32"/>
        </w:rPr>
        <w:t>一、</w:t>
      </w:r>
      <w:bookmarkEnd w:id="6"/>
      <w:r>
        <w:rPr>
          <w:rFonts w:hint="eastAsia" w:eastAsia="黑体" w:cs="黑体"/>
          <w:sz w:val="32"/>
          <w:szCs w:val="32"/>
        </w:rPr>
        <w:t>气象事业</w:t>
      </w:r>
      <w:r>
        <w:rPr>
          <w:rFonts w:eastAsia="黑体" w:cs="黑体"/>
          <w:sz w:val="32"/>
          <w:szCs w:val="32"/>
        </w:rPr>
        <w:t>发展</w:t>
      </w:r>
      <w:r>
        <w:rPr>
          <w:rFonts w:hint="eastAsia" w:eastAsia="黑体" w:cs="黑体"/>
          <w:sz w:val="32"/>
          <w:szCs w:val="32"/>
        </w:rPr>
        <w:t>现状及形势</w:t>
      </w:r>
      <w:bookmarkEnd w:id="7"/>
      <w:bookmarkEnd w:id="8"/>
      <w:bookmarkEnd w:id="9"/>
      <w:bookmarkEnd w:id="10"/>
      <w:bookmarkEnd w:id="11"/>
      <w:bookmarkEnd w:id="12"/>
      <w:bookmarkEnd w:id="13"/>
    </w:p>
    <w:p>
      <w:pPr>
        <w:spacing w:line="560" w:lineRule="exact"/>
        <w:ind w:firstLine="630" w:firstLineChars="196"/>
        <w:outlineLvl w:val="1"/>
        <w:rPr>
          <w:rFonts w:eastAsia="楷体_GB2312" w:cs="楷体_GB2312"/>
          <w:b/>
          <w:sz w:val="32"/>
          <w:szCs w:val="32"/>
        </w:rPr>
      </w:pPr>
      <w:bookmarkStart w:id="14" w:name="_Toc457205830"/>
      <w:bookmarkStart w:id="15" w:name="_Toc75781265"/>
      <w:bookmarkStart w:id="16" w:name="_Toc5170"/>
      <w:bookmarkStart w:id="17" w:name="_Toc282995732"/>
      <w:bookmarkStart w:id="18" w:name="_Toc69737366"/>
      <w:bookmarkStart w:id="19" w:name="_Toc287882903"/>
      <w:bookmarkStart w:id="20" w:name="_Toc455665721"/>
      <w:bookmarkStart w:id="21" w:name="_Toc439929168"/>
      <w:bookmarkStart w:id="22" w:name="_Toc306266834"/>
      <w:bookmarkStart w:id="23" w:name="_Toc70080360"/>
      <w:bookmarkStart w:id="24" w:name="_Toc282885613"/>
      <w:r>
        <w:rPr>
          <w:rFonts w:hint="eastAsia" w:eastAsia="楷体_GB2312" w:cs="楷体_GB2312"/>
          <w:b/>
          <w:sz w:val="32"/>
          <w:szCs w:val="32"/>
        </w:rPr>
        <w:t>（一）“十三五”期间气象发展成就</w:t>
      </w:r>
      <w:bookmarkEnd w:id="14"/>
      <w:bookmarkEnd w:id="15"/>
      <w:bookmarkEnd w:id="16"/>
      <w:bookmarkEnd w:id="17"/>
      <w:bookmarkEnd w:id="18"/>
      <w:bookmarkEnd w:id="19"/>
      <w:bookmarkEnd w:id="20"/>
      <w:bookmarkEnd w:id="21"/>
      <w:bookmarkEnd w:id="22"/>
      <w:bookmarkEnd w:id="23"/>
      <w:bookmarkEnd w:id="24"/>
    </w:p>
    <w:p>
      <w:pPr>
        <w:spacing w:line="560" w:lineRule="exact"/>
        <w:ind w:firstLine="640" w:firstLineChars="200"/>
        <w:rPr>
          <w:rFonts w:eastAsia="仿宋"/>
          <w:sz w:val="32"/>
        </w:rPr>
      </w:pPr>
      <w:r>
        <w:rPr>
          <w:rFonts w:hint="eastAsia" w:eastAsia="仿宋"/>
          <w:bCs/>
          <w:sz w:val="32"/>
          <w:szCs w:val="32"/>
        </w:rPr>
        <w:t>“</w:t>
      </w:r>
      <w:r>
        <w:rPr>
          <w:rFonts w:eastAsia="仿宋"/>
          <w:bCs/>
          <w:sz w:val="32"/>
          <w:szCs w:val="32"/>
        </w:rPr>
        <w:t>十三五</w:t>
      </w:r>
      <w:r>
        <w:rPr>
          <w:rFonts w:hint="eastAsia" w:eastAsia="仿宋"/>
          <w:bCs/>
          <w:sz w:val="32"/>
          <w:szCs w:val="32"/>
        </w:rPr>
        <w:t>”</w:t>
      </w:r>
      <w:r>
        <w:rPr>
          <w:rFonts w:eastAsia="仿宋"/>
          <w:bCs/>
          <w:sz w:val="32"/>
          <w:szCs w:val="32"/>
        </w:rPr>
        <w:t>期间，</w:t>
      </w:r>
      <w:r>
        <w:rPr>
          <w:rFonts w:hint="eastAsia" w:eastAsia="仿宋"/>
          <w:bCs/>
          <w:sz w:val="32"/>
          <w:szCs w:val="32"/>
        </w:rPr>
        <w:t>龙泉</w:t>
      </w:r>
      <w:r>
        <w:rPr>
          <w:rFonts w:eastAsia="仿宋"/>
          <w:bCs/>
          <w:sz w:val="32"/>
          <w:szCs w:val="32"/>
        </w:rPr>
        <w:t>市气象现代化</w:t>
      </w:r>
      <w:r>
        <w:rPr>
          <w:rFonts w:hint="eastAsia" w:eastAsia="仿宋"/>
          <w:bCs/>
          <w:sz w:val="32"/>
          <w:szCs w:val="32"/>
        </w:rPr>
        <w:t>建设取得</w:t>
      </w:r>
      <w:r>
        <w:rPr>
          <w:rFonts w:eastAsia="仿宋"/>
          <w:bCs/>
          <w:sz w:val="32"/>
          <w:szCs w:val="32"/>
        </w:rPr>
        <w:t>长足</w:t>
      </w:r>
      <w:r>
        <w:rPr>
          <w:rFonts w:hint="eastAsia" w:eastAsia="仿宋"/>
          <w:bCs/>
          <w:sz w:val="32"/>
          <w:szCs w:val="32"/>
        </w:rPr>
        <w:t>进步</w:t>
      </w:r>
      <w:r>
        <w:rPr>
          <w:rFonts w:eastAsia="仿宋"/>
          <w:bCs/>
          <w:sz w:val="32"/>
          <w:szCs w:val="32"/>
        </w:rPr>
        <w:t>，</w:t>
      </w:r>
      <w:r>
        <w:rPr>
          <w:rFonts w:hint="eastAsia" w:eastAsia="仿宋"/>
          <w:bCs/>
          <w:sz w:val="32"/>
          <w:szCs w:val="32"/>
        </w:rPr>
        <w:t>气象保障龙泉经济社会和人民安全福祉取得显著效益，圆满完成各项目标任务，气象事业整体实力进一步提升</w:t>
      </w:r>
      <w:r>
        <w:rPr>
          <w:rFonts w:eastAsia="仿宋"/>
          <w:bCs/>
          <w:sz w:val="32"/>
          <w:szCs w:val="32"/>
        </w:rPr>
        <w:t>。</w:t>
      </w:r>
    </w:p>
    <w:p>
      <w:pPr>
        <w:numPr>
          <w:ilvl w:val="0"/>
          <w:numId w:val="1"/>
        </w:numPr>
        <w:spacing w:line="560" w:lineRule="exact"/>
        <w:ind w:left="0" w:firstLine="643" w:firstLineChars="200"/>
        <w:rPr>
          <w:rFonts w:eastAsia="仿宋" w:cs="宋体"/>
          <w:b/>
          <w:sz w:val="32"/>
          <w:szCs w:val="32"/>
        </w:rPr>
      </w:pPr>
      <w:r>
        <w:rPr>
          <w:rFonts w:hint="eastAsia" w:eastAsia="仿宋" w:cs="宋体"/>
          <w:b/>
          <w:sz w:val="32"/>
          <w:szCs w:val="32"/>
        </w:rPr>
        <w:t>监测预报预警能力稳步提升。</w:t>
      </w:r>
      <w:r>
        <w:rPr>
          <w:rFonts w:hint="eastAsia" w:eastAsia="仿宋" w:cs="宋体"/>
          <w:bCs/>
          <w:sz w:val="32"/>
          <w:szCs w:val="32"/>
        </w:rPr>
        <w:t>新增区域自动气象站10个，升级8个，迁建2个，站网间距缩小到7.2公里，达到全国先进水平。建设负氧离子监测站3套，交通特种气象站1套。完成网络信息系统升级改造</w:t>
      </w:r>
      <w:r>
        <w:rPr>
          <w:rFonts w:eastAsia="仿宋" w:cs="宋体"/>
          <w:bCs/>
          <w:sz w:val="32"/>
          <w:szCs w:val="32"/>
        </w:rPr>
        <w:t>及备份</w:t>
      </w:r>
      <w:r>
        <w:rPr>
          <w:rFonts w:hint="eastAsia" w:eastAsia="仿宋" w:cs="宋体"/>
          <w:bCs/>
          <w:sz w:val="32"/>
          <w:szCs w:val="32"/>
        </w:rPr>
        <w:t>，</w:t>
      </w:r>
      <w:r>
        <w:rPr>
          <w:rFonts w:eastAsia="仿宋" w:cs="宋体"/>
          <w:bCs/>
          <w:sz w:val="32"/>
          <w:szCs w:val="32"/>
        </w:rPr>
        <w:t>视频会商</w:t>
      </w:r>
      <w:r>
        <w:rPr>
          <w:rFonts w:hint="eastAsia" w:eastAsia="仿宋" w:cs="宋体"/>
          <w:bCs/>
          <w:sz w:val="32"/>
          <w:szCs w:val="32"/>
        </w:rPr>
        <w:t>实现全市部门单位联网，接入龙泉市大数据发展中心，建立多部门气象监测服务资源共建共享机制。24小时晴雨预报准确率达到86％。</w:t>
      </w:r>
      <w:r>
        <w:rPr>
          <w:rFonts w:eastAsia="仿宋" w:cs="宋体"/>
          <w:bCs/>
          <w:sz w:val="32"/>
          <w:szCs w:val="32"/>
        </w:rPr>
        <w:t>围绕暴雨精细化监测预报预警工程项目，开展各项</w:t>
      </w:r>
      <w:r>
        <w:rPr>
          <w:rFonts w:hint="eastAsia" w:eastAsia="仿宋" w:cs="宋体"/>
          <w:bCs/>
          <w:sz w:val="32"/>
          <w:szCs w:val="32"/>
        </w:rPr>
        <w:t>雷达项目</w:t>
      </w:r>
      <w:r>
        <w:rPr>
          <w:rFonts w:eastAsia="仿宋" w:cs="宋体"/>
          <w:bCs/>
          <w:sz w:val="32"/>
          <w:szCs w:val="32"/>
        </w:rPr>
        <w:t>前期工作，完成雷达项目建设的选址及报批</w:t>
      </w:r>
      <w:r>
        <w:rPr>
          <w:rFonts w:hint="eastAsia" w:eastAsia="仿宋" w:cs="宋体"/>
          <w:bCs/>
          <w:sz w:val="32"/>
          <w:szCs w:val="32"/>
        </w:rPr>
        <w:t>，</w:t>
      </w:r>
      <w:r>
        <w:rPr>
          <w:rFonts w:eastAsia="仿宋" w:cs="宋体"/>
          <w:bCs/>
          <w:sz w:val="32"/>
          <w:szCs w:val="32"/>
        </w:rPr>
        <w:t>完成可研批复</w:t>
      </w:r>
      <w:r>
        <w:rPr>
          <w:rFonts w:hint="eastAsia" w:eastAsia="仿宋" w:cs="宋体"/>
          <w:bCs/>
          <w:sz w:val="32"/>
          <w:szCs w:val="32"/>
        </w:rPr>
        <w:t>、初步设计批复</w:t>
      </w:r>
      <w:r>
        <w:rPr>
          <w:rFonts w:eastAsia="仿宋" w:cs="宋体"/>
          <w:bCs/>
          <w:sz w:val="32"/>
          <w:szCs w:val="32"/>
        </w:rPr>
        <w:t>，</w:t>
      </w:r>
      <w:r>
        <w:rPr>
          <w:rFonts w:hint="eastAsia" w:eastAsia="仿宋" w:cs="宋体"/>
          <w:bCs/>
          <w:sz w:val="32"/>
          <w:szCs w:val="32"/>
        </w:rPr>
        <w:t>并开工建设</w:t>
      </w:r>
      <w:r>
        <w:rPr>
          <w:rFonts w:eastAsia="仿宋" w:cs="宋体"/>
          <w:bCs/>
          <w:sz w:val="32"/>
          <w:szCs w:val="32"/>
        </w:rPr>
        <w:t>。</w:t>
      </w:r>
      <w:r>
        <w:rPr>
          <w:rFonts w:hint="eastAsia" w:eastAsia="仿宋" w:cs="宋体"/>
          <w:bCs/>
          <w:sz w:val="32"/>
          <w:szCs w:val="32"/>
        </w:rPr>
        <w:t>持续</w:t>
      </w:r>
      <w:r>
        <w:rPr>
          <w:rFonts w:eastAsia="仿宋" w:cs="宋体"/>
          <w:bCs/>
          <w:sz w:val="32"/>
          <w:szCs w:val="32"/>
        </w:rPr>
        <w:t>推进气象现代化暨全覆盖县、山洪防治气象保障工程建设。完成龙泉市国家气象观测站环境综合整治一期项目</w:t>
      </w:r>
      <w:r>
        <w:rPr>
          <w:rFonts w:hint="eastAsia" w:eastAsia="仿宋" w:cs="宋体"/>
          <w:bCs/>
          <w:sz w:val="32"/>
          <w:szCs w:val="32"/>
        </w:rPr>
        <w:t>，</w:t>
      </w:r>
      <w:r>
        <w:rPr>
          <w:rFonts w:eastAsia="仿宋" w:cs="宋体"/>
          <w:bCs/>
          <w:sz w:val="32"/>
          <w:szCs w:val="32"/>
        </w:rPr>
        <w:t>气象台站办公用房修缮工程，切实提高气象业务服务的基础支撑能力。</w:t>
      </w:r>
    </w:p>
    <w:p>
      <w:pPr>
        <w:numPr>
          <w:ilvl w:val="0"/>
          <w:numId w:val="1"/>
        </w:numPr>
        <w:spacing w:line="560" w:lineRule="exact"/>
        <w:ind w:left="0" w:firstLine="643" w:firstLineChars="200"/>
        <w:rPr>
          <w:rFonts w:eastAsia="仿宋" w:cs="宋体"/>
          <w:bCs/>
          <w:sz w:val="32"/>
          <w:szCs w:val="32"/>
        </w:rPr>
      </w:pPr>
      <w:r>
        <w:rPr>
          <w:rFonts w:eastAsia="仿宋" w:cs="宋体"/>
          <w:b/>
          <w:sz w:val="32"/>
          <w:szCs w:val="32"/>
        </w:rPr>
        <w:t>气象防灾减灾</w:t>
      </w:r>
      <w:r>
        <w:rPr>
          <w:rFonts w:hint="eastAsia" w:eastAsia="仿宋" w:cs="宋体"/>
          <w:b/>
          <w:sz w:val="32"/>
          <w:szCs w:val="32"/>
        </w:rPr>
        <w:t>体系逐步完善。</w:t>
      </w:r>
      <w:r>
        <w:rPr>
          <w:rFonts w:eastAsia="仿宋"/>
          <w:bCs/>
          <w:sz w:val="32"/>
          <w:szCs w:val="32"/>
        </w:rPr>
        <w:t>大力开展气象防灾减灾体系标准化建设</w:t>
      </w:r>
      <w:r>
        <w:rPr>
          <w:rFonts w:hint="eastAsia" w:eastAsia="仿宋"/>
          <w:bCs/>
          <w:sz w:val="32"/>
          <w:szCs w:val="32"/>
        </w:rPr>
        <w:t>，组织</w:t>
      </w:r>
      <w:r>
        <w:rPr>
          <w:rFonts w:eastAsia="仿宋"/>
          <w:bCs/>
          <w:sz w:val="32"/>
          <w:szCs w:val="32"/>
        </w:rPr>
        <w:t>召开气象灾害防御领导小组会议</w:t>
      </w:r>
      <w:r>
        <w:rPr>
          <w:rFonts w:hint="eastAsia" w:eastAsia="仿宋"/>
          <w:bCs/>
          <w:sz w:val="32"/>
          <w:szCs w:val="32"/>
        </w:rPr>
        <w:t>，将气象灾害预警传播职责纳入全科网格员管理。建成气</w:t>
      </w:r>
      <w:r>
        <w:rPr>
          <w:rFonts w:eastAsia="仿宋"/>
          <w:bCs/>
          <w:sz w:val="32"/>
          <w:szCs w:val="32"/>
        </w:rPr>
        <w:t>象防灾减灾标准化村（社区）77个，</w:t>
      </w:r>
      <w:r>
        <w:rPr>
          <w:rFonts w:hint="eastAsia" w:eastAsia="仿宋"/>
          <w:bCs/>
          <w:sz w:val="32"/>
          <w:szCs w:val="32"/>
        </w:rPr>
        <w:t>每年公布气象灾害防御重点单位100多家</w:t>
      </w:r>
      <w:r>
        <w:rPr>
          <w:rFonts w:eastAsia="仿宋"/>
          <w:bCs/>
          <w:sz w:val="32"/>
          <w:szCs w:val="32"/>
        </w:rPr>
        <w:t>。完善</w:t>
      </w:r>
      <w:r>
        <w:rPr>
          <w:rFonts w:hint="eastAsia" w:eastAsia="仿宋"/>
          <w:bCs/>
          <w:sz w:val="32"/>
          <w:szCs w:val="32"/>
        </w:rPr>
        <w:t>了</w:t>
      </w:r>
      <w:r>
        <w:rPr>
          <w:rFonts w:eastAsia="仿宋"/>
          <w:bCs/>
          <w:sz w:val="32"/>
          <w:szCs w:val="32"/>
        </w:rPr>
        <w:t>基层气象防灾减灾队伍长效机制。建立了以台风、暴雨（雪）、霾等预警信号为先导的停课、停工制度。建立了以钉钉智慧信息员系统为基础的气象信息员预警信息传播机制，</w:t>
      </w:r>
      <w:r>
        <w:rPr>
          <w:rFonts w:eastAsia="仿宋"/>
          <w:bCs/>
          <w:color w:val="000000" w:themeColor="text1"/>
          <w:sz w:val="32"/>
          <w:szCs w:val="32"/>
          <w14:textFill>
            <w14:solidFill>
              <w14:schemeClr w14:val="tx1"/>
            </w14:solidFill>
          </w14:textFill>
        </w:rPr>
        <w:t>已激活用户</w:t>
      </w:r>
      <w:r>
        <w:rPr>
          <w:rFonts w:hint="eastAsia" w:eastAsia="仿宋"/>
          <w:bCs/>
          <w:color w:val="000000" w:themeColor="text1"/>
          <w:sz w:val="32"/>
          <w:szCs w:val="32"/>
          <w14:textFill>
            <w14:solidFill>
              <w14:schemeClr w14:val="tx1"/>
            </w14:solidFill>
          </w14:textFill>
        </w:rPr>
        <w:t>249</w:t>
      </w:r>
      <w:r>
        <w:rPr>
          <w:rFonts w:eastAsia="仿宋"/>
          <w:bCs/>
          <w:color w:val="000000" w:themeColor="text1"/>
          <w:sz w:val="32"/>
          <w:szCs w:val="32"/>
          <w14:textFill>
            <w14:solidFill>
              <w14:schemeClr w14:val="tx1"/>
            </w14:solidFill>
          </w14:textFill>
        </w:rPr>
        <w:t>人，占比</w:t>
      </w:r>
      <w:r>
        <w:rPr>
          <w:rFonts w:hint="eastAsia" w:eastAsia="仿宋"/>
          <w:bCs/>
          <w:color w:val="000000" w:themeColor="text1"/>
          <w:sz w:val="32"/>
          <w:szCs w:val="32"/>
          <w14:textFill>
            <w14:solidFill>
              <w14:schemeClr w14:val="tx1"/>
            </w14:solidFill>
          </w14:textFill>
        </w:rPr>
        <w:t>100</w:t>
      </w:r>
      <w:r>
        <w:rPr>
          <w:rFonts w:eastAsia="仿宋"/>
          <w:bCs/>
          <w:color w:val="000000" w:themeColor="text1"/>
          <w:sz w:val="32"/>
          <w:szCs w:val="32"/>
          <w14:textFill>
            <w14:solidFill>
              <w14:schemeClr w14:val="tx1"/>
            </w14:solidFill>
          </w14:textFill>
        </w:rPr>
        <w:t>%</w:t>
      </w:r>
      <w:r>
        <w:rPr>
          <w:rFonts w:eastAsia="仿宋"/>
          <w:bCs/>
          <w:sz w:val="32"/>
          <w:szCs w:val="32"/>
        </w:rPr>
        <w:t>。</w:t>
      </w:r>
      <w:r>
        <w:rPr>
          <w:rFonts w:hint="eastAsia" w:eastAsia="仿宋" w:cs="宋体"/>
          <w:bCs/>
          <w:sz w:val="32"/>
          <w:szCs w:val="32"/>
        </w:rPr>
        <w:t>启用12379国家突发事件应急短信发布平台，共发布198次，接收人次66.3万。启动各级气象灾害应急响应62次，发布各类预警信号207次。发布《气象信息内参》《专题气象服务》等各类服务材料1273期，各类手机短信1206次。</w:t>
      </w:r>
      <w:r>
        <w:rPr>
          <w:rFonts w:eastAsia="仿宋" w:cs="宋体"/>
          <w:bCs/>
          <w:sz w:val="32"/>
          <w:szCs w:val="32"/>
        </w:rPr>
        <w:t>积极开展气象防灾减灾宣传及演练</w:t>
      </w:r>
      <w:r>
        <w:rPr>
          <w:rFonts w:hint="eastAsia" w:eastAsia="仿宋" w:cs="宋体"/>
          <w:bCs/>
          <w:sz w:val="32"/>
          <w:szCs w:val="32"/>
        </w:rPr>
        <w:t>，</w:t>
      </w:r>
      <w:r>
        <w:rPr>
          <w:rFonts w:eastAsia="仿宋" w:cs="宋体"/>
          <w:bCs/>
          <w:sz w:val="32"/>
          <w:szCs w:val="32"/>
        </w:rPr>
        <w:t>将气象灾害防御知识纳入国民教育体系和社会科普体系</w:t>
      </w:r>
      <w:r>
        <w:rPr>
          <w:rFonts w:hint="eastAsia" w:eastAsia="仿宋" w:cs="宋体"/>
          <w:bCs/>
          <w:sz w:val="32"/>
          <w:szCs w:val="32"/>
        </w:rPr>
        <w:t>。</w:t>
      </w:r>
    </w:p>
    <w:p>
      <w:pPr>
        <w:numPr>
          <w:ilvl w:val="0"/>
          <w:numId w:val="1"/>
        </w:numPr>
        <w:spacing w:line="560" w:lineRule="exact"/>
        <w:ind w:left="0" w:firstLine="643" w:firstLineChars="200"/>
        <w:rPr>
          <w:rFonts w:eastAsia="仿宋" w:cs="宋体"/>
          <w:bCs/>
          <w:sz w:val="32"/>
          <w:szCs w:val="32"/>
        </w:rPr>
      </w:pPr>
      <w:r>
        <w:rPr>
          <w:rFonts w:hint="eastAsia" w:eastAsia="仿宋" w:cs="宋体"/>
          <w:b/>
          <w:sz w:val="32"/>
          <w:szCs w:val="32"/>
        </w:rPr>
        <w:t>公共气象服务能力不断</w:t>
      </w:r>
      <w:r>
        <w:rPr>
          <w:rFonts w:eastAsia="仿宋" w:cs="宋体"/>
          <w:b/>
          <w:sz w:val="32"/>
          <w:szCs w:val="32"/>
        </w:rPr>
        <w:t>提</w:t>
      </w:r>
      <w:r>
        <w:rPr>
          <w:rFonts w:hint="eastAsia" w:eastAsia="仿宋" w:cs="宋体"/>
          <w:b/>
          <w:sz w:val="32"/>
          <w:szCs w:val="32"/>
        </w:rPr>
        <w:t>高。</w:t>
      </w:r>
      <w:r>
        <w:rPr>
          <w:rFonts w:hint="eastAsia" w:eastAsia="仿宋" w:cs="宋体"/>
          <w:bCs/>
          <w:sz w:val="32"/>
          <w:szCs w:val="32"/>
        </w:rPr>
        <w:t>布设气象预警信息电子显示屏17块，气象预警大喇叭20套，启用农村气象预警大喇叭系统，气象预警信息覆盖率达到100%。</w:t>
      </w:r>
      <w:r>
        <w:rPr>
          <w:rFonts w:hint="eastAsia" w:eastAsia="仿宋"/>
          <w:bCs/>
          <w:sz w:val="32"/>
          <w:szCs w:val="32"/>
        </w:rPr>
        <w:t>与自然资源与规划局、水利局、农业农村局、应急管理局等</w:t>
      </w:r>
      <w:r>
        <w:rPr>
          <w:rFonts w:eastAsia="仿宋"/>
          <w:bCs/>
          <w:sz w:val="32"/>
          <w:szCs w:val="32"/>
        </w:rPr>
        <w:t>10</w:t>
      </w:r>
      <w:r>
        <w:rPr>
          <w:rFonts w:hint="eastAsia" w:eastAsia="仿宋"/>
          <w:bCs/>
          <w:sz w:val="32"/>
          <w:szCs w:val="32"/>
        </w:rPr>
        <w:t>个部门签署协议，强化定期沟通协商和关键天气部门联合会商；持续做好国土资源局、环保局、电力公司、水电站等单位的专业气象服务工作。</w:t>
      </w:r>
      <w:r>
        <w:rPr>
          <w:rFonts w:hint="eastAsia" w:eastAsia="仿宋" w:cs="宋体"/>
          <w:bCs/>
          <w:sz w:val="32"/>
          <w:szCs w:val="32"/>
        </w:rPr>
        <w:t>全力做好低温雨雪冰冻、连阴雨寡照、梅汛期降水集中期强降水、强对流、台风、高温干旱等重大灾害性天气气象保障，做好节假日、重要农时季节天气服务。</w:t>
      </w:r>
      <w:r>
        <w:rPr>
          <w:rFonts w:eastAsia="仿宋"/>
          <w:bCs/>
          <w:sz w:val="32"/>
          <w:szCs w:val="32"/>
        </w:rPr>
        <w:t>持续推进农业</w:t>
      </w:r>
      <w:r>
        <w:rPr>
          <w:rFonts w:hint="eastAsia" w:eastAsia="仿宋"/>
          <w:bCs/>
          <w:sz w:val="32"/>
          <w:szCs w:val="32"/>
        </w:rPr>
        <w:t>“</w:t>
      </w:r>
      <w:r>
        <w:rPr>
          <w:rFonts w:eastAsia="仿宋"/>
          <w:bCs/>
          <w:sz w:val="32"/>
          <w:szCs w:val="32"/>
        </w:rPr>
        <w:t>直通式</w:t>
      </w:r>
      <w:r>
        <w:rPr>
          <w:rFonts w:hint="eastAsia" w:eastAsia="仿宋"/>
          <w:bCs/>
          <w:sz w:val="32"/>
          <w:szCs w:val="32"/>
        </w:rPr>
        <w:t>”</w:t>
      </w:r>
      <w:r>
        <w:rPr>
          <w:rFonts w:eastAsia="仿宋"/>
          <w:bCs/>
          <w:sz w:val="32"/>
          <w:szCs w:val="32"/>
        </w:rPr>
        <w:t>服务</w:t>
      </w:r>
      <w:r>
        <w:rPr>
          <w:rFonts w:hint="eastAsia" w:eastAsia="仿宋"/>
          <w:bCs/>
          <w:sz w:val="32"/>
          <w:szCs w:val="32"/>
        </w:rPr>
        <w:t>，开展面向对象的本地化气象</w:t>
      </w:r>
      <w:r>
        <w:rPr>
          <w:rFonts w:eastAsia="仿宋"/>
          <w:bCs/>
          <w:sz w:val="32"/>
          <w:szCs w:val="32"/>
        </w:rPr>
        <w:t>服务</w:t>
      </w:r>
      <w:r>
        <w:rPr>
          <w:rFonts w:hint="eastAsia" w:eastAsia="仿宋"/>
          <w:bCs/>
          <w:sz w:val="32"/>
          <w:szCs w:val="32"/>
        </w:rPr>
        <w:t>，</w:t>
      </w:r>
      <w:r>
        <w:rPr>
          <w:rFonts w:eastAsia="仿宋"/>
          <w:bCs/>
          <w:sz w:val="32"/>
          <w:szCs w:val="32"/>
        </w:rPr>
        <w:t>发布春茶采摘、春耕春播、油菜收获期、杨梅采摘</w:t>
      </w:r>
      <w:r>
        <w:rPr>
          <w:rFonts w:hint="eastAsia" w:eastAsia="仿宋"/>
          <w:bCs/>
          <w:sz w:val="32"/>
          <w:szCs w:val="32"/>
        </w:rPr>
        <w:t>、秋收冬种</w:t>
      </w:r>
      <w:r>
        <w:rPr>
          <w:rFonts w:eastAsia="仿宋"/>
          <w:bCs/>
          <w:sz w:val="32"/>
          <w:szCs w:val="32"/>
        </w:rPr>
        <w:t>等专题农业气象服务产品，每周以短信向新型农业经营主体发布天气预测</w:t>
      </w:r>
      <w:r>
        <w:rPr>
          <w:rFonts w:hint="eastAsia" w:eastAsia="仿宋"/>
          <w:bCs/>
          <w:sz w:val="32"/>
          <w:szCs w:val="32"/>
        </w:rPr>
        <w:t>，积极推广“智慧农业气象”应用软件</w:t>
      </w:r>
      <w:r>
        <w:rPr>
          <w:rFonts w:eastAsia="仿宋"/>
          <w:bCs/>
          <w:sz w:val="32"/>
          <w:szCs w:val="32"/>
        </w:rPr>
        <w:t>。联合农业、发改、保险等部门</w:t>
      </w:r>
      <w:r>
        <w:rPr>
          <w:rFonts w:hint="eastAsia" w:eastAsia="仿宋"/>
          <w:bCs/>
          <w:sz w:val="32"/>
          <w:szCs w:val="32"/>
        </w:rPr>
        <w:t>开展</w:t>
      </w:r>
      <w:r>
        <w:rPr>
          <w:rFonts w:eastAsia="仿宋"/>
          <w:bCs/>
          <w:sz w:val="32"/>
          <w:szCs w:val="32"/>
        </w:rPr>
        <w:t>强天气灾情与水稻、水果旱灾情况</w:t>
      </w:r>
      <w:r>
        <w:rPr>
          <w:rFonts w:hint="eastAsia" w:eastAsia="仿宋"/>
          <w:bCs/>
          <w:sz w:val="32"/>
          <w:szCs w:val="32"/>
        </w:rPr>
        <w:t>调查</w:t>
      </w:r>
      <w:r>
        <w:rPr>
          <w:rFonts w:eastAsia="仿宋"/>
          <w:bCs/>
          <w:sz w:val="32"/>
          <w:szCs w:val="32"/>
        </w:rPr>
        <w:t>，确定</w:t>
      </w:r>
      <w:r>
        <w:rPr>
          <w:rFonts w:hint="eastAsia" w:eastAsia="仿宋"/>
          <w:bCs/>
          <w:sz w:val="32"/>
          <w:szCs w:val="32"/>
        </w:rPr>
        <w:t>农业保险的</w:t>
      </w:r>
      <w:r>
        <w:rPr>
          <w:rFonts w:eastAsia="仿宋"/>
          <w:bCs/>
          <w:sz w:val="32"/>
          <w:szCs w:val="32"/>
        </w:rPr>
        <w:t>理赔评估。</w:t>
      </w:r>
    </w:p>
    <w:p>
      <w:pPr>
        <w:numPr>
          <w:ilvl w:val="0"/>
          <w:numId w:val="1"/>
        </w:numPr>
        <w:spacing w:line="560" w:lineRule="exact"/>
        <w:ind w:left="0" w:firstLine="643" w:firstLineChars="200"/>
        <w:rPr>
          <w:rFonts w:eastAsia="仿宋" w:cs="宋体"/>
          <w:b/>
          <w:sz w:val="32"/>
          <w:szCs w:val="32"/>
        </w:rPr>
      </w:pPr>
      <w:r>
        <w:rPr>
          <w:rFonts w:eastAsia="仿宋" w:cs="宋体"/>
          <w:b/>
          <w:sz w:val="32"/>
          <w:szCs w:val="32"/>
        </w:rPr>
        <w:t>生态</w:t>
      </w:r>
      <w:r>
        <w:rPr>
          <w:rFonts w:hint="eastAsia" w:eastAsia="仿宋" w:cs="宋体"/>
          <w:b/>
          <w:sz w:val="32"/>
          <w:szCs w:val="32"/>
        </w:rPr>
        <w:t>气象服务保障效益显著。</w:t>
      </w:r>
      <w:r>
        <w:rPr>
          <w:rFonts w:hint="eastAsia" w:eastAsia="仿宋" w:cs="宋体"/>
          <w:bCs/>
          <w:sz w:val="32"/>
          <w:szCs w:val="32"/>
        </w:rPr>
        <w:t>成功创建丽水市首个“中国天然氧吧”金名片，创建龙泉山旅游区、屏南镇坪田村、宝溪乡溪头村“浙江省气候避暑胜地”品牌。建设兰巨仙仁村气候养生示范点、屏南周岱村气象景观体验营地，深挖旅游气候资源，组织了观星、观云活动，开发特色生态气候旅游产品。</w:t>
      </w:r>
      <w:r>
        <w:rPr>
          <w:rFonts w:eastAsia="仿宋" w:cs="宋体"/>
          <w:bCs/>
          <w:sz w:val="32"/>
          <w:szCs w:val="32"/>
        </w:rPr>
        <w:t>成立</w:t>
      </w:r>
      <w:r>
        <w:rPr>
          <w:rFonts w:hint="eastAsia" w:eastAsia="仿宋" w:cs="宋体"/>
          <w:bCs/>
          <w:sz w:val="32"/>
          <w:szCs w:val="32"/>
        </w:rPr>
        <w:t>了</w:t>
      </w:r>
      <w:r>
        <w:rPr>
          <w:rFonts w:eastAsia="仿宋" w:cs="宋体"/>
          <w:bCs/>
          <w:sz w:val="32"/>
          <w:szCs w:val="32"/>
        </w:rPr>
        <w:t>一支</w:t>
      </w:r>
      <w:r>
        <w:rPr>
          <w:rFonts w:hint="eastAsia" w:eastAsia="仿宋" w:cs="宋体"/>
          <w:bCs/>
          <w:sz w:val="32"/>
          <w:szCs w:val="32"/>
        </w:rPr>
        <w:t>专业</w:t>
      </w:r>
      <w:r>
        <w:rPr>
          <w:rFonts w:eastAsia="仿宋" w:cs="宋体"/>
          <w:bCs/>
          <w:sz w:val="32"/>
          <w:szCs w:val="32"/>
        </w:rPr>
        <w:t>的</w:t>
      </w:r>
      <w:r>
        <w:rPr>
          <w:rFonts w:hint="eastAsia" w:eastAsia="仿宋" w:cs="宋体"/>
          <w:bCs/>
          <w:sz w:val="32"/>
          <w:szCs w:val="32"/>
        </w:rPr>
        <w:t>人工影响天气</w:t>
      </w:r>
      <w:r>
        <w:rPr>
          <w:rFonts w:eastAsia="仿宋" w:cs="宋体"/>
          <w:bCs/>
          <w:sz w:val="32"/>
          <w:szCs w:val="32"/>
        </w:rPr>
        <w:t>作业队伍，建成人工增雨</w:t>
      </w:r>
      <w:r>
        <w:rPr>
          <w:rFonts w:hint="eastAsia" w:eastAsia="仿宋" w:cs="宋体"/>
          <w:bCs/>
          <w:sz w:val="32"/>
          <w:szCs w:val="32"/>
        </w:rPr>
        <w:t>火箭</w:t>
      </w:r>
      <w:r>
        <w:rPr>
          <w:rFonts w:eastAsia="仿宋" w:cs="宋体"/>
          <w:bCs/>
          <w:sz w:val="32"/>
          <w:szCs w:val="32"/>
        </w:rPr>
        <w:t>作业点3个</w:t>
      </w:r>
      <w:r>
        <w:rPr>
          <w:rFonts w:hint="eastAsia" w:eastAsia="仿宋" w:cs="宋体"/>
          <w:bCs/>
          <w:sz w:val="32"/>
          <w:szCs w:val="32"/>
        </w:rPr>
        <w:t>、烟炉作业点5个，</w:t>
      </w:r>
      <w:r>
        <w:rPr>
          <w:rFonts w:eastAsia="仿宋" w:cs="宋体"/>
          <w:bCs/>
          <w:sz w:val="32"/>
          <w:szCs w:val="32"/>
        </w:rPr>
        <w:t>根据天气研判，</w:t>
      </w:r>
      <w:r>
        <w:rPr>
          <w:rFonts w:hint="eastAsia" w:eastAsia="仿宋" w:cs="宋体"/>
          <w:bCs/>
          <w:sz w:val="32"/>
          <w:szCs w:val="32"/>
        </w:rPr>
        <w:t>针对</w:t>
      </w:r>
      <w:r>
        <w:rPr>
          <w:rFonts w:eastAsia="仿宋" w:cs="宋体"/>
          <w:bCs/>
          <w:sz w:val="32"/>
          <w:szCs w:val="32"/>
        </w:rPr>
        <w:t>农业抗旱、森林防火、水库增水和改善生态环境等要求，</w:t>
      </w:r>
      <w:r>
        <w:rPr>
          <w:rFonts w:hint="eastAsia" w:eastAsia="仿宋" w:cs="宋体"/>
          <w:bCs/>
          <w:sz w:val="32"/>
          <w:szCs w:val="32"/>
        </w:rPr>
        <w:t>多次</w:t>
      </w:r>
      <w:r>
        <w:rPr>
          <w:rFonts w:eastAsia="仿宋" w:cs="宋体"/>
          <w:bCs/>
          <w:sz w:val="32"/>
          <w:szCs w:val="32"/>
        </w:rPr>
        <w:t>开展人工增雨作业。</w:t>
      </w:r>
    </w:p>
    <w:p>
      <w:pPr>
        <w:numPr>
          <w:ilvl w:val="0"/>
          <w:numId w:val="1"/>
        </w:numPr>
        <w:spacing w:line="560" w:lineRule="exact"/>
        <w:ind w:left="0" w:firstLine="643" w:firstLineChars="200"/>
        <w:rPr>
          <w:rFonts w:eastAsia="仿宋" w:cs="宋体"/>
          <w:b/>
          <w:sz w:val="32"/>
          <w:szCs w:val="32"/>
        </w:rPr>
      </w:pPr>
      <w:r>
        <w:rPr>
          <w:rFonts w:hint="eastAsia" w:eastAsia="仿宋" w:cs="宋体"/>
          <w:b/>
          <w:sz w:val="32"/>
          <w:szCs w:val="32"/>
        </w:rPr>
        <w:t>气象安全发展环境</w:t>
      </w:r>
      <w:r>
        <w:rPr>
          <w:rFonts w:eastAsia="仿宋" w:cs="宋体"/>
          <w:b/>
          <w:sz w:val="32"/>
          <w:szCs w:val="32"/>
        </w:rPr>
        <w:t>不断</w:t>
      </w:r>
      <w:r>
        <w:rPr>
          <w:rFonts w:hint="eastAsia" w:eastAsia="仿宋" w:cs="宋体"/>
          <w:b/>
          <w:sz w:val="32"/>
          <w:szCs w:val="32"/>
        </w:rPr>
        <w:t>优化。</w:t>
      </w:r>
      <w:r>
        <w:rPr>
          <w:rFonts w:hint="eastAsia" w:eastAsia="仿宋" w:cs="宋体"/>
          <w:bCs/>
          <w:sz w:val="32"/>
          <w:szCs w:val="32"/>
        </w:rPr>
        <w:t>气象依法行政能力增强，深化了“最多跑一次”气象行政审批制度改革，实现了“全域一证通办”。持续推进</w:t>
      </w:r>
      <w:r>
        <w:rPr>
          <w:rFonts w:eastAsia="仿宋" w:cs="宋体"/>
          <w:bCs/>
          <w:sz w:val="32"/>
          <w:szCs w:val="32"/>
        </w:rPr>
        <w:t>强化防雷安全联合监管</w:t>
      </w:r>
      <w:r>
        <w:rPr>
          <w:rFonts w:hint="eastAsia" w:eastAsia="仿宋" w:cs="宋体"/>
          <w:bCs/>
          <w:sz w:val="32"/>
          <w:szCs w:val="32"/>
        </w:rPr>
        <w:t>，</w:t>
      </w:r>
      <w:r>
        <w:rPr>
          <w:rFonts w:eastAsia="仿宋" w:cs="宋体"/>
          <w:bCs/>
          <w:sz w:val="32"/>
          <w:szCs w:val="32"/>
        </w:rPr>
        <w:t>与</w:t>
      </w:r>
      <w:r>
        <w:rPr>
          <w:rFonts w:hint="eastAsia" w:eastAsia="仿宋" w:cs="宋体"/>
          <w:bCs/>
          <w:sz w:val="32"/>
          <w:szCs w:val="32"/>
        </w:rPr>
        <w:t>应急</w:t>
      </w:r>
      <w:r>
        <w:rPr>
          <w:rFonts w:eastAsia="仿宋" w:cs="宋体"/>
          <w:bCs/>
          <w:sz w:val="32"/>
          <w:szCs w:val="32"/>
        </w:rPr>
        <w:t>、经信、建设等部门加强信息共享，制定《易燃易爆危化品场所防雷安全综合治理方案》《龙泉市防雷安全生产专项整治行动实施方案》</w:t>
      </w:r>
      <w:r>
        <w:rPr>
          <w:rFonts w:hint="eastAsia" w:eastAsia="仿宋" w:cs="宋体"/>
          <w:bCs/>
          <w:sz w:val="32"/>
          <w:szCs w:val="32"/>
        </w:rPr>
        <w:t>；</w:t>
      </w:r>
      <w:r>
        <w:rPr>
          <w:rFonts w:eastAsia="仿宋" w:cs="宋体"/>
          <w:bCs/>
          <w:sz w:val="32"/>
          <w:szCs w:val="32"/>
        </w:rPr>
        <w:t>联合平安办、</w:t>
      </w:r>
      <w:r>
        <w:rPr>
          <w:rFonts w:hint="eastAsia" w:eastAsia="仿宋" w:cs="宋体"/>
          <w:bCs/>
          <w:sz w:val="32"/>
          <w:szCs w:val="32"/>
        </w:rPr>
        <w:t>应急</w:t>
      </w:r>
      <w:r>
        <w:rPr>
          <w:rFonts w:eastAsia="仿宋" w:cs="宋体"/>
          <w:bCs/>
          <w:sz w:val="32"/>
          <w:szCs w:val="32"/>
        </w:rPr>
        <w:t>开展防雷隐患排查和专项整治行动，</w:t>
      </w:r>
      <w:r>
        <w:rPr>
          <w:rFonts w:hint="eastAsia" w:eastAsia="仿宋" w:cs="宋体"/>
          <w:bCs/>
          <w:sz w:val="32"/>
          <w:szCs w:val="32"/>
        </w:rPr>
        <w:t>将</w:t>
      </w:r>
      <w:r>
        <w:rPr>
          <w:rFonts w:eastAsia="仿宋" w:cs="宋体"/>
          <w:bCs/>
          <w:sz w:val="32"/>
          <w:szCs w:val="32"/>
        </w:rPr>
        <w:t>气象灾害防御管理职能纳入乡镇（街道）三定方案，实现防雷</w:t>
      </w:r>
      <w:r>
        <w:rPr>
          <w:rFonts w:hint="eastAsia" w:eastAsia="仿宋" w:cs="宋体"/>
          <w:bCs/>
          <w:sz w:val="32"/>
          <w:szCs w:val="32"/>
        </w:rPr>
        <w:t>“</w:t>
      </w:r>
      <w:r>
        <w:rPr>
          <w:rFonts w:eastAsia="仿宋" w:cs="宋体"/>
          <w:bCs/>
          <w:sz w:val="32"/>
          <w:szCs w:val="32"/>
        </w:rPr>
        <w:t>0</w:t>
      </w:r>
      <w:r>
        <w:rPr>
          <w:rFonts w:hint="eastAsia" w:eastAsia="仿宋" w:cs="宋体"/>
          <w:bCs/>
          <w:sz w:val="32"/>
          <w:szCs w:val="32"/>
        </w:rPr>
        <w:t>”</w:t>
      </w:r>
      <w:r>
        <w:rPr>
          <w:rFonts w:eastAsia="仿宋" w:cs="宋体"/>
          <w:bCs/>
          <w:sz w:val="32"/>
          <w:szCs w:val="32"/>
        </w:rPr>
        <w:t>安全隐患</w:t>
      </w:r>
      <w:r>
        <w:rPr>
          <w:rFonts w:hint="eastAsia" w:eastAsia="仿宋" w:cs="宋体"/>
          <w:bCs/>
          <w:sz w:val="32"/>
          <w:szCs w:val="32"/>
        </w:rPr>
        <w:t>。</w:t>
      </w:r>
      <w:r>
        <w:rPr>
          <w:rFonts w:eastAsia="仿宋" w:cs="宋体"/>
          <w:bCs/>
          <w:sz w:val="32"/>
          <w:szCs w:val="32"/>
        </w:rPr>
        <w:t>结合</w:t>
      </w:r>
      <w:r>
        <w:rPr>
          <w:rFonts w:hint="eastAsia" w:eastAsia="仿宋" w:cs="宋体"/>
          <w:bCs/>
          <w:sz w:val="32"/>
          <w:szCs w:val="32"/>
        </w:rPr>
        <w:t>“</w:t>
      </w:r>
      <w:r>
        <w:rPr>
          <w:rFonts w:eastAsia="仿宋" w:cs="宋体"/>
          <w:bCs/>
          <w:sz w:val="32"/>
          <w:szCs w:val="32"/>
        </w:rPr>
        <w:t>浙政钉•掌上执法</w:t>
      </w:r>
      <w:r>
        <w:rPr>
          <w:rFonts w:hint="eastAsia" w:eastAsia="仿宋" w:cs="宋体"/>
          <w:bCs/>
          <w:sz w:val="32"/>
          <w:szCs w:val="32"/>
        </w:rPr>
        <w:t>”</w:t>
      </w:r>
      <w:r>
        <w:rPr>
          <w:rFonts w:eastAsia="仿宋" w:cs="宋体"/>
          <w:bCs/>
          <w:sz w:val="32"/>
          <w:szCs w:val="32"/>
        </w:rPr>
        <w:t>平台，公布防雷安全重点单位，开展</w:t>
      </w:r>
      <w:r>
        <w:rPr>
          <w:rFonts w:hint="eastAsia" w:eastAsia="仿宋" w:cs="宋体"/>
          <w:bCs/>
          <w:sz w:val="32"/>
          <w:szCs w:val="32"/>
        </w:rPr>
        <w:t>定期</w:t>
      </w:r>
      <w:r>
        <w:rPr>
          <w:rFonts w:eastAsia="仿宋" w:cs="宋体"/>
          <w:bCs/>
          <w:sz w:val="32"/>
          <w:szCs w:val="32"/>
        </w:rPr>
        <w:t>检查</w:t>
      </w:r>
      <w:r>
        <w:rPr>
          <w:rFonts w:hint="eastAsia" w:eastAsia="仿宋" w:cs="宋体"/>
          <w:bCs/>
          <w:sz w:val="32"/>
          <w:szCs w:val="32"/>
        </w:rPr>
        <w:t>，</w:t>
      </w:r>
      <w:r>
        <w:rPr>
          <w:rFonts w:eastAsia="仿宋" w:cs="宋体"/>
          <w:bCs/>
          <w:sz w:val="32"/>
          <w:szCs w:val="32"/>
        </w:rPr>
        <w:t>防雷安全重点单位定期检测率已达100%。实现易燃易爆场所和3A及以上旅游景区防雷安全检查全覆盖。组织省、市、县三级防雷技术专家对披云山景区雷击事件开展</w:t>
      </w:r>
      <w:r>
        <w:rPr>
          <w:rFonts w:hint="eastAsia" w:eastAsia="仿宋" w:cs="宋体"/>
          <w:bCs/>
          <w:sz w:val="32"/>
          <w:szCs w:val="32"/>
        </w:rPr>
        <w:t>了</w:t>
      </w:r>
      <w:r>
        <w:rPr>
          <w:rFonts w:eastAsia="仿宋" w:cs="宋体"/>
          <w:bCs/>
          <w:sz w:val="32"/>
          <w:szCs w:val="32"/>
        </w:rPr>
        <w:t>联合调查。</w:t>
      </w:r>
    </w:p>
    <w:p>
      <w:pPr>
        <w:spacing w:line="560" w:lineRule="exact"/>
        <w:ind w:firstLine="630" w:firstLineChars="196"/>
        <w:outlineLvl w:val="1"/>
        <w:rPr>
          <w:rFonts w:eastAsia="楷体_GB2312" w:cs="楷体_GB2312"/>
          <w:b/>
          <w:sz w:val="32"/>
          <w:szCs w:val="32"/>
        </w:rPr>
      </w:pPr>
      <w:bookmarkStart w:id="25" w:name="_Toc24356"/>
      <w:bookmarkStart w:id="26" w:name="_Toc27211"/>
      <w:bookmarkStart w:id="27" w:name="_Toc25158"/>
      <w:bookmarkStart w:id="28" w:name="_Toc452674326"/>
      <w:bookmarkStart w:id="29" w:name="_Toc75781266"/>
      <w:bookmarkStart w:id="30" w:name="_Toc31927"/>
      <w:bookmarkStart w:id="31" w:name="_Toc6577"/>
      <w:bookmarkStart w:id="32" w:name="_Toc1151"/>
      <w:bookmarkStart w:id="33" w:name="_Toc70080361"/>
      <w:bookmarkStart w:id="34" w:name="_Toc449346368"/>
      <w:r>
        <w:rPr>
          <w:rFonts w:eastAsia="楷体_GB2312" w:cs="楷体_GB2312"/>
          <w:b/>
          <w:sz w:val="32"/>
          <w:szCs w:val="32"/>
        </w:rPr>
        <w:t>（二）</w:t>
      </w:r>
      <w:bookmarkEnd w:id="25"/>
      <w:bookmarkEnd w:id="26"/>
      <w:bookmarkEnd w:id="27"/>
      <w:r>
        <w:rPr>
          <w:rFonts w:ascii="楷体" w:hAnsi="楷体" w:eastAsia="楷体" w:cs="楷体_GB2312"/>
          <w:b/>
          <w:sz w:val="32"/>
          <w:szCs w:val="32"/>
        </w:rPr>
        <w:t>“</w:t>
      </w:r>
      <w:r>
        <w:rPr>
          <w:rFonts w:eastAsia="楷体_GB2312" w:cs="楷体_GB2312"/>
          <w:b/>
          <w:sz w:val="32"/>
          <w:szCs w:val="32"/>
        </w:rPr>
        <w:t>十四五</w:t>
      </w:r>
      <w:r>
        <w:rPr>
          <w:rFonts w:ascii="楷体" w:hAnsi="楷体" w:eastAsia="楷体" w:cs="楷体_GB2312"/>
          <w:b/>
          <w:sz w:val="32"/>
          <w:szCs w:val="32"/>
        </w:rPr>
        <w:t>”</w:t>
      </w:r>
      <w:r>
        <w:rPr>
          <w:rFonts w:eastAsia="楷体_GB2312" w:cs="楷体_GB2312"/>
          <w:b/>
          <w:sz w:val="32"/>
          <w:szCs w:val="32"/>
        </w:rPr>
        <w:t>期</w:t>
      </w:r>
      <w:r>
        <w:rPr>
          <w:rFonts w:hint="eastAsia" w:eastAsia="楷体_GB2312" w:cs="楷体_GB2312"/>
          <w:b/>
          <w:sz w:val="32"/>
          <w:szCs w:val="32"/>
        </w:rPr>
        <w:t>间</w:t>
      </w:r>
      <w:r>
        <w:rPr>
          <w:rFonts w:eastAsia="楷体_GB2312" w:cs="楷体_GB2312"/>
          <w:b/>
          <w:sz w:val="32"/>
          <w:szCs w:val="32"/>
        </w:rPr>
        <w:t>气象发展</w:t>
      </w:r>
      <w:r>
        <w:rPr>
          <w:rFonts w:hint="eastAsia" w:eastAsia="楷体_GB2312" w:cs="楷体_GB2312"/>
          <w:b/>
          <w:sz w:val="32"/>
          <w:szCs w:val="32"/>
        </w:rPr>
        <w:t>形势</w:t>
      </w:r>
      <w:bookmarkEnd w:id="28"/>
      <w:bookmarkEnd w:id="29"/>
      <w:bookmarkEnd w:id="30"/>
      <w:bookmarkEnd w:id="31"/>
      <w:bookmarkEnd w:id="32"/>
      <w:bookmarkEnd w:id="33"/>
      <w:bookmarkEnd w:id="34"/>
    </w:p>
    <w:p>
      <w:pPr>
        <w:spacing w:line="560" w:lineRule="exact"/>
        <w:ind w:firstLine="640" w:firstLineChars="200"/>
        <w:rPr>
          <w:rFonts w:eastAsia="仿宋"/>
          <w:bCs/>
          <w:sz w:val="32"/>
          <w:szCs w:val="32"/>
        </w:rPr>
      </w:pPr>
      <w:r>
        <w:rPr>
          <w:rFonts w:hint="eastAsia" w:eastAsia="仿宋"/>
          <w:bCs/>
          <w:sz w:val="32"/>
          <w:szCs w:val="32"/>
        </w:rPr>
        <w:t>“</w:t>
      </w:r>
      <w:r>
        <w:rPr>
          <w:rFonts w:eastAsia="仿宋"/>
          <w:bCs/>
          <w:sz w:val="32"/>
          <w:szCs w:val="32"/>
        </w:rPr>
        <w:t>十四五</w:t>
      </w:r>
      <w:r>
        <w:rPr>
          <w:rFonts w:hint="eastAsia" w:eastAsia="仿宋"/>
          <w:bCs/>
          <w:sz w:val="32"/>
          <w:szCs w:val="32"/>
        </w:rPr>
        <w:t>”</w:t>
      </w:r>
      <w:r>
        <w:rPr>
          <w:rFonts w:eastAsia="仿宋"/>
          <w:bCs/>
          <w:sz w:val="32"/>
          <w:szCs w:val="32"/>
        </w:rPr>
        <w:t>时期是我国</w:t>
      </w:r>
      <w:r>
        <w:rPr>
          <w:rFonts w:hint="eastAsia" w:eastAsia="仿宋"/>
          <w:bCs/>
          <w:sz w:val="32"/>
          <w:szCs w:val="32"/>
        </w:rPr>
        <w:t>“</w:t>
      </w:r>
      <w:r>
        <w:rPr>
          <w:rFonts w:eastAsia="仿宋"/>
          <w:bCs/>
          <w:sz w:val="32"/>
          <w:szCs w:val="32"/>
        </w:rPr>
        <w:t>两个一百年</w:t>
      </w:r>
      <w:r>
        <w:rPr>
          <w:rFonts w:hint="eastAsia" w:eastAsia="仿宋"/>
          <w:bCs/>
          <w:sz w:val="32"/>
          <w:szCs w:val="32"/>
        </w:rPr>
        <w:t>”</w:t>
      </w:r>
      <w:r>
        <w:rPr>
          <w:rFonts w:eastAsia="仿宋"/>
          <w:bCs/>
          <w:sz w:val="32"/>
          <w:szCs w:val="32"/>
        </w:rPr>
        <w:t>奋斗目标的历史交汇期，也是我市落实</w:t>
      </w:r>
      <w:r>
        <w:rPr>
          <w:rFonts w:hint="eastAsia" w:eastAsia="仿宋"/>
          <w:bCs/>
          <w:sz w:val="32"/>
          <w:szCs w:val="32"/>
        </w:rPr>
        <w:t>“</w:t>
      </w:r>
      <w:r>
        <w:rPr>
          <w:rFonts w:eastAsia="仿宋"/>
          <w:bCs/>
          <w:sz w:val="32"/>
          <w:szCs w:val="32"/>
        </w:rPr>
        <w:t>美丽环境高颜值、经济发展高质量、特色文化高品位、人民生活高品质、商贸服务高水平、县域治理高效能</w:t>
      </w:r>
      <w:r>
        <w:rPr>
          <w:rFonts w:hint="eastAsia" w:eastAsia="仿宋"/>
          <w:bCs/>
          <w:sz w:val="32"/>
          <w:szCs w:val="32"/>
        </w:rPr>
        <w:t>”</w:t>
      </w:r>
      <w:r>
        <w:rPr>
          <w:rFonts w:eastAsia="仿宋"/>
          <w:bCs/>
          <w:sz w:val="32"/>
          <w:szCs w:val="32"/>
        </w:rPr>
        <w:t>的关键时期</w:t>
      </w:r>
      <w:r>
        <w:rPr>
          <w:rFonts w:hint="eastAsia" w:eastAsia="仿宋"/>
          <w:bCs/>
          <w:sz w:val="32"/>
          <w:szCs w:val="32"/>
        </w:rPr>
        <w:t>，</w:t>
      </w:r>
      <w:r>
        <w:rPr>
          <w:rFonts w:eastAsia="仿宋"/>
          <w:bCs/>
          <w:sz w:val="32"/>
          <w:szCs w:val="32"/>
        </w:rPr>
        <w:t>围绕</w:t>
      </w:r>
      <w:r>
        <w:rPr>
          <w:rFonts w:hint="eastAsia" w:eastAsia="仿宋"/>
          <w:bCs/>
          <w:sz w:val="32"/>
          <w:szCs w:val="32"/>
        </w:rPr>
        <w:t>气象保障</w:t>
      </w:r>
      <w:r>
        <w:rPr>
          <w:rFonts w:eastAsia="仿宋"/>
          <w:bCs/>
          <w:sz w:val="32"/>
          <w:szCs w:val="32"/>
        </w:rPr>
        <w:t>生命、生活、生产、生态角度</w:t>
      </w:r>
      <w:r>
        <w:rPr>
          <w:rFonts w:hint="eastAsia" w:eastAsia="仿宋"/>
          <w:bCs/>
          <w:sz w:val="32"/>
          <w:szCs w:val="32"/>
        </w:rPr>
        <w:t>谋划</w:t>
      </w:r>
      <w:r>
        <w:rPr>
          <w:rFonts w:eastAsia="仿宋"/>
          <w:bCs/>
          <w:sz w:val="32"/>
          <w:szCs w:val="32"/>
        </w:rPr>
        <w:t>今后五年发展的主要目标和工作任务。</w:t>
      </w:r>
    </w:p>
    <w:p>
      <w:pPr>
        <w:numPr>
          <w:ilvl w:val="0"/>
          <w:numId w:val="2"/>
        </w:numPr>
        <w:spacing w:line="560" w:lineRule="exact"/>
        <w:ind w:left="0" w:firstLine="643" w:firstLineChars="200"/>
        <w:rPr>
          <w:rFonts w:eastAsia="仿宋" w:cs="宋体"/>
          <w:b/>
          <w:sz w:val="32"/>
          <w:szCs w:val="32"/>
        </w:rPr>
      </w:pPr>
      <w:r>
        <w:rPr>
          <w:rFonts w:eastAsia="仿宋" w:cs="宋体"/>
          <w:b/>
          <w:sz w:val="32"/>
          <w:szCs w:val="32"/>
        </w:rPr>
        <w:t>保障</w:t>
      </w:r>
      <w:r>
        <w:rPr>
          <w:rFonts w:ascii="楷体" w:hAnsi="楷体" w:eastAsia="楷体" w:cs="宋体"/>
          <w:b/>
          <w:sz w:val="32"/>
          <w:szCs w:val="32"/>
        </w:rPr>
        <w:t>“</w:t>
      </w:r>
      <w:r>
        <w:rPr>
          <w:rFonts w:eastAsia="仿宋" w:cs="宋体"/>
          <w:b/>
          <w:sz w:val="32"/>
          <w:szCs w:val="32"/>
        </w:rPr>
        <w:t>平安龙泉</w:t>
      </w:r>
      <w:r>
        <w:rPr>
          <w:rFonts w:ascii="楷体" w:hAnsi="楷体" w:eastAsia="楷体" w:cs="宋体"/>
          <w:b/>
          <w:sz w:val="32"/>
          <w:szCs w:val="32"/>
        </w:rPr>
        <w:t>”</w:t>
      </w:r>
      <w:r>
        <w:rPr>
          <w:rFonts w:eastAsia="仿宋" w:cs="宋体"/>
          <w:b/>
          <w:sz w:val="32"/>
          <w:szCs w:val="32"/>
        </w:rPr>
        <w:t>建设，防灾减灾任务更艰巨。</w:t>
      </w:r>
    </w:p>
    <w:p>
      <w:pPr>
        <w:spacing w:line="560" w:lineRule="exact"/>
        <w:ind w:firstLine="640" w:firstLineChars="200"/>
        <w:rPr>
          <w:rFonts w:ascii="仿宋" w:hAnsi="仿宋" w:eastAsia="仿宋"/>
          <w:sz w:val="32"/>
          <w:szCs w:val="32"/>
        </w:rPr>
      </w:pPr>
      <w:bookmarkStart w:id="35" w:name="_Hlk73626759"/>
      <w:r>
        <w:rPr>
          <w:rFonts w:hint="eastAsia" w:ascii="仿宋" w:hAnsi="仿宋" w:eastAsia="仿宋"/>
          <w:sz w:val="32"/>
          <w:szCs w:val="32"/>
        </w:rPr>
        <w:t>习近平总书记在新中国气象事业70周年座谈会上对气象工作作出了“</w:t>
      </w:r>
      <w:r>
        <w:rPr>
          <w:rFonts w:ascii="仿宋" w:hAnsi="仿宋" w:eastAsia="仿宋"/>
          <w:sz w:val="32"/>
          <w:szCs w:val="32"/>
        </w:rPr>
        <w:t>监测精密、预报精准、服务精细</w:t>
      </w:r>
      <w:r>
        <w:rPr>
          <w:rFonts w:hint="eastAsia" w:ascii="仿宋" w:hAnsi="仿宋" w:eastAsia="仿宋"/>
          <w:sz w:val="32"/>
          <w:szCs w:val="32"/>
        </w:rPr>
        <w:t>”的重要指示精神，要求围绕气象服务国家服务人民和保障生命安全、生产发展、生活富裕、生态良好的定位，全面推进气象现代化建设，提升气象服务保障能力。以此作为根本遵循，浙江省定位全面建成气</w:t>
      </w:r>
      <w:r>
        <w:rPr>
          <w:rFonts w:ascii="仿宋" w:hAnsi="仿宋" w:eastAsia="仿宋"/>
          <w:sz w:val="32"/>
          <w:szCs w:val="32"/>
        </w:rPr>
        <w:t>象防灾减灾</w:t>
      </w:r>
      <w:r>
        <w:rPr>
          <w:rFonts w:hint="eastAsia" w:ascii="仿宋" w:hAnsi="仿宋" w:eastAsia="仿宋"/>
          <w:sz w:val="32"/>
          <w:szCs w:val="32"/>
        </w:rPr>
        <w:t>“</w:t>
      </w:r>
      <w:r>
        <w:rPr>
          <w:rFonts w:ascii="仿宋" w:hAnsi="仿宋" w:eastAsia="仿宋"/>
          <w:sz w:val="32"/>
          <w:szCs w:val="32"/>
        </w:rPr>
        <w:t>第一道防线</w:t>
      </w:r>
      <w:r>
        <w:rPr>
          <w:rFonts w:hint="eastAsia" w:ascii="仿宋" w:hAnsi="仿宋" w:eastAsia="仿宋"/>
          <w:sz w:val="32"/>
          <w:szCs w:val="32"/>
        </w:rPr>
        <w:t>”示范省，龙泉市政府规划</w:t>
      </w:r>
      <w:r>
        <w:rPr>
          <w:rFonts w:ascii="仿宋" w:hAnsi="仿宋" w:eastAsia="仿宋"/>
          <w:sz w:val="32"/>
          <w:szCs w:val="32"/>
        </w:rPr>
        <w:t>全面提升台风洪涝</w:t>
      </w:r>
      <w:r>
        <w:rPr>
          <w:rFonts w:hint="eastAsia" w:ascii="仿宋" w:hAnsi="仿宋" w:eastAsia="仿宋"/>
          <w:sz w:val="32"/>
          <w:szCs w:val="32"/>
        </w:rPr>
        <w:t>等</w:t>
      </w:r>
      <w:r>
        <w:rPr>
          <w:rFonts w:ascii="仿宋" w:hAnsi="仿宋" w:eastAsia="仿宋"/>
          <w:sz w:val="32"/>
          <w:szCs w:val="32"/>
        </w:rPr>
        <w:t>自然灾害的监测预警和防御能力</w:t>
      </w:r>
      <w:r>
        <w:rPr>
          <w:rFonts w:hint="eastAsia" w:ascii="仿宋" w:hAnsi="仿宋" w:eastAsia="仿宋"/>
          <w:sz w:val="32"/>
          <w:szCs w:val="32"/>
        </w:rPr>
        <w:t>，这都</w:t>
      </w:r>
      <w:r>
        <w:rPr>
          <w:rFonts w:ascii="仿宋" w:hAnsi="仿宋" w:eastAsia="仿宋"/>
          <w:sz w:val="32"/>
          <w:szCs w:val="32"/>
        </w:rPr>
        <w:t>对</w:t>
      </w:r>
      <w:r>
        <w:rPr>
          <w:rFonts w:hint="eastAsia" w:ascii="仿宋" w:hAnsi="仿宋" w:eastAsia="仿宋"/>
          <w:sz w:val="32"/>
          <w:szCs w:val="32"/>
        </w:rPr>
        <w:t>龙泉</w:t>
      </w:r>
      <w:r>
        <w:rPr>
          <w:rFonts w:ascii="仿宋" w:hAnsi="仿宋" w:eastAsia="仿宋"/>
          <w:sz w:val="32"/>
          <w:szCs w:val="32"/>
        </w:rPr>
        <w:t>气象灾害防御工作提出了更高的要求和期盼</w:t>
      </w:r>
      <w:r>
        <w:rPr>
          <w:rFonts w:hint="eastAsia" w:ascii="仿宋" w:hAnsi="仿宋" w:eastAsia="仿宋"/>
          <w:sz w:val="32"/>
          <w:szCs w:val="32"/>
        </w:rPr>
        <w:t>。针对防灾减灾工作中面临的突出问题，龙泉气象必须攻坚克难，筑牢防灾减灾防线，一、着力提升</w:t>
      </w:r>
      <w:r>
        <w:rPr>
          <w:rFonts w:ascii="仿宋" w:hAnsi="仿宋" w:eastAsia="仿宋"/>
          <w:sz w:val="32"/>
          <w:szCs w:val="32"/>
        </w:rPr>
        <w:t>气象灾害监测预警水平、气象预报预测准确率和精细程度</w:t>
      </w:r>
      <w:r>
        <w:rPr>
          <w:rFonts w:hint="eastAsia" w:ascii="仿宋" w:hAnsi="仿宋" w:eastAsia="仿宋"/>
          <w:sz w:val="32"/>
          <w:szCs w:val="32"/>
        </w:rPr>
        <w:t>；二、优化气象监测自动站网布局，提高</w:t>
      </w:r>
      <w:r>
        <w:rPr>
          <w:rFonts w:ascii="仿宋" w:hAnsi="仿宋" w:eastAsia="仿宋"/>
          <w:sz w:val="32"/>
          <w:szCs w:val="32"/>
        </w:rPr>
        <w:t>运行保障</w:t>
      </w:r>
      <w:r>
        <w:rPr>
          <w:rFonts w:hint="eastAsia" w:ascii="仿宋" w:hAnsi="仿宋" w:eastAsia="仿宋"/>
          <w:sz w:val="32"/>
          <w:szCs w:val="32"/>
        </w:rPr>
        <w:t>能力</w:t>
      </w:r>
      <w:r>
        <w:rPr>
          <w:rFonts w:ascii="仿宋" w:hAnsi="仿宋" w:eastAsia="仿宋"/>
          <w:sz w:val="32"/>
          <w:szCs w:val="32"/>
        </w:rPr>
        <w:t>；</w:t>
      </w:r>
      <w:r>
        <w:rPr>
          <w:rFonts w:hint="eastAsia" w:ascii="仿宋" w:hAnsi="仿宋" w:eastAsia="仿宋"/>
          <w:sz w:val="32"/>
          <w:szCs w:val="32"/>
        </w:rPr>
        <w:t>三、提升</w:t>
      </w:r>
      <w:r>
        <w:rPr>
          <w:rFonts w:ascii="仿宋" w:hAnsi="仿宋" w:eastAsia="仿宋"/>
          <w:sz w:val="32"/>
          <w:szCs w:val="32"/>
        </w:rPr>
        <w:t>气象服务防灾减灾和社会公众</w:t>
      </w:r>
      <w:r>
        <w:rPr>
          <w:rFonts w:hint="eastAsia" w:ascii="仿宋" w:hAnsi="仿宋" w:eastAsia="仿宋"/>
          <w:sz w:val="32"/>
          <w:szCs w:val="32"/>
        </w:rPr>
        <w:t>的</w:t>
      </w:r>
      <w:r>
        <w:rPr>
          <w:rFonts w:ascii="仿宋" w:hAnsi="仿宋" w:eastAsia="仿宋"/>
          <w:sz w:val="32"/>
          <w:szCs w:val="32"/>
        </w:rPr>
        <w:t>产品</w:t>
      </w:r>
      <w:r>
        <w:rPr>
          <w:rFonts w:hint="eastAsia" w:ascii="仿宋" w:hAnsi="仿宋" w:eastAsia="仿宋"/>
          <w:sz w:val="32"/>
          <w:szCs w:val="32"/>
        </w:rPr>
        <w:t>质量和及时率</w:t>
      </w:r>
      <w:r>
        <w:rPr>
          <w:rFonts w:ascii="仿宋" w:hAnsi="仿宋" w:eastAsia="仿宋"/>
          <w:sz w:val="32"/>
          <w:szCs w:val="32"/>
        </w:rPr>
        <w:t>；</w:t>
      </w:r>
      <w:r>
        <w:rPr>
          <w:rFonts w:hint="eastAsia" w:ascii="仿宋" w:hAnsi="仿宋" w:eastAsia="仿宋"/>
          <w:sz w:val="32"/>
          <w:szCs w:val="32"/>
        </w:rPr>
        <w:t>四、健全</w:t>
      </w:r>
      <w:r>
        <w:rPr>
          <w:rFonts w:ascii="仿宋" w:hAnsi="仿宋" w:eastAsia="仿宋"/>
          <w:sz w:val="32"/>
          <w:szCs w:val="32"/>
        </w:rPr>
        <w:t>基层气象防灾减灾应急</w:t>
      </w:r>
      <w:r>
        <w:rPr>
          <w:rFonts w:hint="eastAsia" w:ascii="仿宋" w:hAnsi="仿宋" w:eastAsia="仿宋"/>
          <w:sz w:val="32"/>
          <w:szCs w:val="32"/>
        </w:rPr>
        <w:t>响应机制</w:t>
      </w:r>
      <w:r>
        <w:rPr>
          <w:rFonts w:ascii="仿宋" w:hAnsi="仿宋" w:eastAsia="仿宋"/>
          <w:sz w:val="32"/>
          <w:szCs w:val="32"/>
        </w:rPr>
        <w:t>；五</w:t>
      </w:r>
      <w:r>
        <w:rPr>
          <w:rFonts w:hint="eastAsia" w:ascii="仿宋" w:hAnsi="仿宋" w:eastAsia="仿宋"/>
          <w:sz w:val="32"/>
          <w:szCs w:val="32"/>
        </w:rPr>
        <w:t>、提升</w:t>
      </w:r>
      <w:r>
        <w:rPr>
          <w:rFonts w:ascii="仿宋" w:hAnsi="仿宋" w:eastAsia="仿宋"/>
          <w:sz w:val="32"/>
          <w:szCs w:val="32"/>
        </w:rPr>
        <w:t>重大灾害性天气</w:t>
      </w:r>
      <w:r>
        <w:rPr>
          <w:rFonts w:hint="eastAsia" w:ascii="仿宋" w:hAnsi="仿宋" w:eastAsia="仿宋"/>
          <w:sz w:val="32"/>
          <w:szCs w:val="32"/>
        </w:rPr>
        <w:t>联动</w:t>
      </w:r>
      <w:r>
        <w:rPr>
          <w:rFonts w:ascii="仿宋" w:hAnsi="仿宋" w:eastAsia="仿宋"/>
          <w:sz w:val="32"/>
          <w:szCs w:val="32"/>
        </w:rPr>
        <w:t>应急响应</w:t>
      </w:r>
      <w:r>
        <w:rPr>
          <w:rFonts w:hint="eastAsia" w:ascii="仿宋" w:hAnsi="仿宋" w:eastAsia="仿宋"/>
          <w:sz w:val="32"/>
          <w:szCs w:val="32"/>
        </w:rPr>
        <w:t>和</w:t>
      </w:r>
      <w:r>
        <w:rPr>
          <w:rFonts w:ascii="仿宋" w:hAnsi="仿宋" w:eastAsia="仿宋"/>
          <w:sz w:val="32"/>
          <w:szCs w:val="32"/>
        </w:rPr>
        <w:t>重大战略</w:t>
      </w:r>
      <w:r>
        <w:rPr>
          <w:rFonts w:hint="eastAsia" w:ascii="仿宋" w:hAnsi="仿宋" w:eastAsia="仿宋"/>
          <w:sz w:val="32"/>
          <w:szCs w:val="32"/>
        </w:rPr>
        <w:t>的</w:t>
      </w:r>
      <w:r>
        <w:rPr>
          <w:rFonts w:ascii="仿宋" w:hAnsi="仿宋" w:eastAsia="仿宋"/>
          <w:sz w:val="32"/>
          <w:szCs w:val="32"/>
        </w:rPr>
        <w:t>气象</w:t>
      </w:r>
      <w:r>
        <w:rPr>
          <w:rFonts w:hint="eastAsia" w:ascii="仿宋" w:hAnsi="仿宋" w:eastAsia="仿宋"/>
          <w:sz w:val="32"/>
          <w:szCs w:val="32"/>
        </w:rPr>
        <w:t>服务</w:t>
      </w:r>
      <w:r>
        <w:rPr>
          <w:rFonts w:ascii="仿宋" w:hAnsi="仿宋" w:eastAsia="仿宋"/>
          <w:sz w:val="32"/>
          <w:szCs w:val="32"/>
        </w:rPr>
        <w:t>保障</w:t>
      </w:r>
      <w:r>
        <w:rPr>
          <w:rFonts w:hint="eastAsia" w:ascii="仿宋" w:hAnsi="仿宋" w:eastAsia="仿宋"/>
          <w:sz w:val="32"/>
          <w:szCs w:val="32"/>
        </w:rPr>
        <w:t>能力</w:t>
      </w:r>
      <w:r>
        <w:rPr>
          <w:rFonts w:ascii="仿宋" w:hAnsi="仿宋" w:eastAsia="仿宋"/>
          <w:sz w:val="32"/>
          <w:szCs w:val="32"/>
        </w:rPr>
        <w:t>。</w:t>
      </w:r>
    </w:p>
    <w:bookmarkEnd w:id="35"/>
    <w:p>
      <w:pPr>
        <w:numPr>
          <w:ilvl w:val="0"/>
          <w:numId w:val="2"/>
        </w:numPr>
        <w:spacing w:line="560" w:lineRule="exact"/>
        <w:ind w:left="0" w:firstLine="643" w:firstLineChars="200"/>
        <w:rPr>
          <w:rFonts w:eastAsia="仿宋" w:cs="宋体"/>
          <w:b/>
          <w:sz w:val="32"/>
          <w:szCs w:val="32"/>
        </w:rPr>
      </w:pPr>
      <w:r>
        <w:rPr>
          <w:rFonts w:eastAsia="仿宋" w:cs="宋体"/>
          <w:b/>
          <w:sz w:val="32"/>
          <w:szCs w:val="32"/>
        </w:rPr>
        <w:t>围绕</w:t>
      </w:r>
      <w:r>
        <w:rPr>
          <w:rFonts w:ascii="楷体" w:hAnsi="楷体" w:eastAsia="楷体" w:cs="宋体"/>
          <w:b/>
          <w:sz w:val="32"/>
          <w:szCs w:val="32"/>
        </w:rPr>
        <w:t>“</w:t>
      </w:r>
      <w:r>
        <w:rPr>
          <w:rFonts w:eastAsia="仿宋" w:cs="宋体"/>
          <w:b/>
          <w:sz w:val="32"/>
          <w:szCs w:val="32"/>
        </w:rPr>
        <w:t>生态龙泉</w:t>
      </w:r>
      <w:r>
        <w:rPr>
          <w:rFonts w:ascii="楷体" w:hAnsi="楷体" w:eastAsia="楷体" w:cs="宋体"/>
          <w:b/>
          <w:sz w:val="32"/>
          <w:szCs w:val="32"/>
        </w:rPr>
        <w:t>”</w:t>
      </w:r>
      <w:r>
        <w:rPr>
          <w:rFonts w:eastAsia="仿宋" w:cs="宋体"/>
          <w:b/>
          <w:sz w:val="32"/>
          <w:szCs w:val="32"/>
        </w:rPr>
        <w:t>建设，生态气象使命更重大。</w:t>
      </w:r>
    </w:p>
    <w:p>
      <w:pPr>
        <w:spacing w:line="560" w:lineRule="exact"/>
        <w:ind w:firstLine="640" w:firstLineChars="200"/>
        <w:rPr>
          <w:rFonts w:hint="eastAsia" w:eastAsia="仿宋"/>
          <w:bCs/>
          <w:sz w:val="32"/>
          <w:szCs w:val="32"/>
        </w:rPr>
      </w:pPr>
      <w:r>
        <w:rPr>
          <w:rFonts w:hint="eastAsia" w:eastAsia="仿宋"/>
          <w:bCs/>
          <w:sz w:val="32"/>
          <w:szCs w:val="32"/>
        </w:rPr>
        <w:t>党的十九届五中全会将“生态文明建设实现新进步，生产生活方式绿色转型成效显著”作为“十四五”时期经济社会发展主要目标之一，推进生态文明建设实现新进步，建成富强民主文明和谐美丽的社会主义现代化强国承载着新的气象使命。多年来，丽水市忠实践行“美丽浙江”生态之路，坚持走绿色发展道路，努力把绿水青山蕴含的生态产品价值转化为金山银山，着力打造成为全面展示浙江高水平生态文明建设和高质量绿色发展成果和经验的重要窗口。依托丽水全国首个生态产品价值实现机制试点建设，龙泉气象持续探索生态气象产品价值转化机制，变气候资源为气候产品，气象景观为旅游产品，用气象力量助推生态经济产业发展。以百祖山国家公园建设为抓手，推动绿色产品和生态服务的资产化，让生态资源和产品成为生产力，使生态优势加快转化成为经济优势，奋力打造浙江大花园典型示范县和新时代美丽中国先行示范区。</w:t>
      </w:r>
    </w:p>
    <w:p>
      <w:pPr>
        <w:numPr>
          <w:ilvl w:val="0"/>
          <w:numId w:val="2"/>
        </w:numPr>
        <w:spacing w:line="560" w:lineRule="exact"/>
        <w:ind w:left="0" w:firstLine="643" w:firstLineChars="200"/>
        <w:rPr>
          <w:rFonts w:eastAsia="仿宋" w:cs="宋体"/>
          <w:b/>
          <w:sz w:val="32"/>
          <w:szCs w:val="32"/>
        </w:rPr>
      </w:pPr>
      <w:r>
        <w:rPr>
          <w:rFonts w:eastAsia="仿宋" w:cs="宋体"/>
          <w:b/>
          <w:sz w:val="32"/>
          <w:szCs w:val="32"/>
        </w:rPr>
        <w:t>围绕</w:t>
      </w:r>
      <w:r>
        <w:rPr>
          <w:rFonts w:ascii="楷体" w:hAnsi="楷体" w:eastAsia="楷体" w:cs="宋体"/>
          <w:b/>
          <w:sz w:val="32"/>
          <w:szCs w:val="32"/>
        </w:rPr>
        <w:t>“</w:t>
      </w:r>
      <w:r>
        <w:rPr>
          <w:rFonts w:eastAsia="仿宋" w:cs="宋体"/>
          <w:b/>
          <w:sz w:val="32"/>
          <w:szCs w:val="32"/>
        </w:rPr>
        <w:t>创新龙泉</w:t>
      </w:r>
      <w:r>
        <w:rPr>
          <w:rFonts w:ascii="楷体" w:hAnsi="楷体" w:eastAsia="楷体" w:cs="宋体"/>
          <w:b/>
          <w:sz w:val="32"/>
          <w:szCs w:val="32"/>
        </w:rPr>
        <w:t>”</w:t>
      </w:r>
      <w:r>
        <w:rPr>
          <w:rFonts w:eastAsia="仿宋" w:cs="宋体"/>
          <w:b/>
          <w:sz w:val="32"/>
          <w:szCs w:val="32"/>
        </w:rPr>
        <w:t>建设，</w:t>
      </w:r>
      <w:r>
        <w:rPr>
          <w:rFonts w:hint="eastAsia" w:eastAsia="仿宋" w:cs="宋体"/>
          <w:b/>
          <w:sz w:val="32"/>
          <w:szCs w:val="32"/>
        </w:rPr>
        <w:t>数字化</w:t>
      </w:r>
      <w:r>
        <w:rPr>
          <w:rFonts w:eastAsia="仿宋" w:cs="宋体"/>
          <w:b/>
          <w:sz w:val="32"/>
          <w:szCs w:val="32"/>
        </w:rPr>
        <w:t>改革更迫切。</w:t>
      </w:r>
    </w:p>
    <w:p>
      <w:pPr>
        <w:spacing w:line="560" w:lineRule="exact"/>
        <w:ind w:firstLine="640" w:firstLineChars="200"/>
        <w:rPr>
          <w:rFonts w:hint="eastAsia" w:eastAsia="仿宋"/>
          <w:bCs/>
          <w:sz w:val="32"/>
          <w:szCs w:val="32"/>
        </w:rPr>
      </w:pPr>
      <w:r>
        <w:rPr>
          <w:rFonts w:hint="eastAsia" w:eastAsia="仿宋"/>
          <w:bCs/>
          <w:sz w:val="32"/>
          <w:szCs w:val="32"/>
        </w:rPr>
        <w:t>新时代，移动互联、人工智能、区块链、大数据、云计算、“5G”等日新月异的信息技术为气象事业带来新发展机遇。激发“数字气象”新动能，驱动气象服务改革创新，聚力“龙泉复兴”，全面实现高质量跨越式发展为龙泉气象事业定位和发展方向指明了道路。要求龙泉气象服务紧密对接“共同富裕示范区”建设，全面深化数字化改革，强化创新驱动，加快资源整合和气象数据共享，加强数据安全运行监管，推进气象依法行政的标准化和数字化建设，以“智慧气象”为服务端口，持续扩大气象服务覆盖面，进一步深化气象供给侧结构性改革，着力解决气象发展不平衡不充分等问题。以数字化建设更好地推动高质量发展，创造高品质气象服务，实现高效能气象治理。</w:t>
      </w:r>
    </w:p>
    <w:p>
      <w:pPr>
        <w:spacing w:line="560" w:lineRule="exact"/>
        <w:ind w:firstLine="630" w:firstLineChars="196"/>
        <w:outlineLvl w:val="1"/>
        <w:rPr>
          <w:rFonts w:eastAsia="楷体_GB2312" w:cs="楷体_GB2312"/>
          <w:b/>
          <w:sz w:val="32"/>
          <w:szCs w:val="32"/>
        </w:rPr>
      </w:pPr>
      <w:bookmarkStart w:id="36" w:name="_Toc70080362"/>
      <w:bookmarkStart w:id="37" w:name="_Toc452674330"/>
      <w:bookmarkStart w:id="38" w:name="_Toc75781267"/>
      <w:r>
        <w:rPr>
          <w:rFonts w:eastAsia="楷体_GB2312" w:cs="楷体_GB2312"/>
          <w:b/>
          <w:sz w:val="32"/>
          <w:szCs w:val="32"/>
        </w:rPr>
        <w:t>（三）</w:t>
      </w:r>
      <w:r>
        <w:rPr>
          <w:rFonts w:hint="eastAsia" w:eastAsia="楷体_GB2312" w:cs="楷体_GB2312"/>
          <w:b/>
          <w:sz w:val="32"/>
          <w:szCs w:val="32"/>
        </w:rPr>
        <w:t>“十四五”期间面临</w:t>
      </w:r>
      <w:r>
        <w:rPr>
          <w:rFonts w:eastAsia="楷体_GB2312" w:cs="楷体_GB2312"/>
          <w:b/>
          <w:sz w:val="32"/>
          <w:szCs w:val="32"/>
        </w:rPr>
        <w:t>的问题</w:t>
      </w:r>
      <w:bookmarkEnd w:id="36"/>
      <w:bookmarkEnd w:id="37"/>
      <w:r>
        <w:rPr>
          <w:rFonts w:hint="eastAsia" w:eastAsia="楷体_GB2312" w:cs="楷体_GB2312"/>
          <w:b/>
          <w:sz w:val="32"/>
          <w:szCs w:val="32"/>
        </w:rPr>
        <w:t>与挑战</w:t>
      </w:r>
      <w:bookmarkEnd w:id="38"/>
    </w:p>
    <w:p>
      <w:pPr>
        <w:spacing w:line="560" w:lineRule="exact"/>
        <w:ind w:firstLine="640" w:firstLineChars="200"/>
        <w:rPr>
          <w:rFonts w:eastAsia="仿宋_GB2312" w:cs="宋体"/>
          <w:sz w:val="32"/>
          <w:szCs w:val="32"/>
        </w:rPr>
      </w:pPr>
      <w:r>
        <w:rPr>
          <w:rFonts w:hint="eastAsia" w:eastAsia="仿宋_GB2312" w:cs="宋体"/>
          <w:sz w:val="32"/>
          <w:szCs w:val="32"/>
        </w:rPr>
        <w:t>“十四五”时期，气象事业将转向高质量发展阶段，发展空间广阔，但是对于贯彻习近平总书记对气象工作的重要指示精神，对标龙泉经济社会发展对气象服务的重大需求，仍然存在着一些亟待解决的突出困难和瓶颈制约。</w:t>
      </w:r>
    </w:p>
    <w:p>
      <w:pPr>
        <w:numPr>
          <w:ilvl w:val="0"/>
          <w:numId w:val="3"/>
        </w:numPr>
        <w:spacing w:line="560" w:lineRule="exact"/>
        <w:ind w:left="0" w:firstLine="643" w:firstLineChars="200"/>
        <w:rPr>
          <w:rFonts w:eastAsia="仿宋_GB2312" w:cs="宋体"/>
          <w:b/>
          <w:sz w:val="32"/>
          <w:szCs w:val="32"/>
        </w:rPr>
      </w:pPr>
      <w:r>
        <w:rPr>
          <w:rFonts w:hint="eastAsia" w:eastAsia="仿宋_GB2312" w:cs="宋体"/>
          <w:b/>
          <w:sz w:val="32"/>
          <w:szCs w:val="32"/>
        </w:rPr>
        <w:t>精准化</w:t>
      </w:r>
      <w:r>
        <w:rPr>
          <w:rFonts w:eastAsia="仿宋_GB2312" w:cs="宋体"/>
          <w:b/>
          <w:sz w:val="32"/>
          <w:szCs w:val="32"/>
        </w:rPr>
        <w:t>监测</w:t>
      </w:r>
      <w:r>
        <w:rPr>
          <w:rFonts w:hint="eastAsia" w:eastAsia="仿宋_GB2312" w:cs="宋体"/>
          <w:b/>
          <w:sz w:val="32"/>
          <w:szCs w:val="32"/>
        </w:rPr>
        <w:t>预报</w:t>
      </w:r>
      <w:r>
        <w:rPr>
          <w:rFonts w:eastAsia="仿宋_GB2312" w:cs="宋体"/>
          <w:b/>
          <w:sz w:val="32"/>
          <w:szCs w:val="32"/>
        </w:rPr>
        <w:t>预警能力不足。</w:t>
      </w:r>
      <w:r>
        <w:rPr>
          <w:rFonts w:eastAsia="仿宋_GB2312" w:cs="宋体"/>
          <w:sz w:val="32"/>
          <w:szCs w:val="32"/>
        </w:rPr>
        <w:t>关键区域、重点区域监测站网密度不够。多部门监测站网未实现共享利用。生态监测内容</w:t>
      </w:r>
      <w:r>
        <w:rPr>
          <w:rFonts w:hint="eastAsia" w:eastAsia="仿宋_GB2312" w:cs="宋体"/>
          <w:sz w:val="32"/>
          <w:szCs w:val="32"/>
        </w:rPr>
        <w:t>与</w:t>
      </w:r>
      <w:r>
        <w:rPr>
          <w:rFonts w:eastAsia="仿宋_GB2312" w:cs="宋体"/>
          <w:sz w:val="32"/>
          <w:szCs w:val="32"/>
        </w:rPr>
        <w:t>生态服务需求</w:t>
      </w:r>
      <w:r>
        <w:rPr>
          <w:rFonts w:hint="eastAsia" w:eastAsia="仿宋_GB2312" w:cs="宋体"/>
          <w:sz w:val="32"/>
          <w:szCs w:val="32"/>
        </w:rPr>
        <w:t>不相适应</w:t>
      </w:r>
      <w:r>
        <w:rPr>
          <w:rFonts w:eastAsia="仿宋_GB2312" w:cs="宋体"/>
          <w:sz w:val="32"/>
          <w:szCs w:val="32"/>
        </w:rPr>
        <w:t>。气象灾害预报、预警能力和精</w:t>
      </w:r>
      <w:r>
        <w:rPr>
          <w:rFonts w:hint="eastAsia" w:eastAsia="仿宋_GB2312" w:cs="宋体"/>
          <w:sz w:val="32"/>
          <w:szCs w:val="32"/>
        </w:rPr>
        <w:t>准</w:t>
      </w:r>
      <w:r>
        <w:rPr>
          <w:rFonts w:eastAsia="仿宋_GB2312" w:cs="宋体"/>
          <w:sz w:val="32"/>
          <w:szCs w:val="32"/>
        </w:rPr>
        <w:t>化水平无法满足</w:t>
      </w:r>
      <w:r>
        <w:rPr>
          <w:rFonts w:hint="eastAsia" w:eastAsia="仿宋_GB2312" w:cs="宋体"/>
          <w:sz w:val="32"/>
          <w:szCs w:val="32"/>
        </w:rPr>
        <w:t>“平安龙泉”建设对气象灾害防御提出的要</w:t>
      </w:r>
      <w:r>
        <w:rPr>
          <w:rFonts w:eastAsia="仿宋_GB2312" w:cs="宋体"/>
          <w:sz w:val="32"/>
          <w:szCs w:val="32"/>
        </w:rPr>
        <w:t>求。气象台站基础装备设施保障不足。台站基础设施</w:t>
      </w:r>
      <w:r>
        <w:rPr>
          <w:rFonts w:hint="eastAsia" w:eastAsia="仿宋_GB2312" w:cs="宋体"/>
          <w:sz w:val="32"/>
          <w:szCs w:val="32"/>
        </w:rPr>
        <w:t>仍然</w:t>
      </w:r>
      <w:r>
        <w:rPr>
          <w:rFonts w:eastAsia="仿宋_GB2312" w:cs="宋体"/>
          <w:sz w:val="32"/>
          <w:szCs w:val="32"/>
        </w:rPr>
        <w:t>较薄弱，台站整体气象科普功能</w:t>
      </w:r>
      <w:r>
        <w:rPr>
          <w:rFonts w:hint="eastAsia" w:eastAsia="仿宋_GB2312" w:cs="宋体"/>
          <w:sz w:val="32"/>
          <w:szCs w:val="32"/>
        </w:rPr>
        <w:t>仍有待</w:t>
      </w:r>
      <w:r>
        <w:rPr>
          <w:rFonts w:eastAsia="仿宋_GB2312" w:cs="宋体"/>
          <w:sz w:val="32"/>
          <w:szCs w:val="32"/>
        </w:rPr>
        <w:t>健全，气象探测环境保护能力不足，气象探测设施保护力度不够。</w:t>
      </w:r>
    </w:p>
    <w:p>
      <w:pPr>
        <w:numPr>
          <w:ilvl w:val="0"/>
          <w:numId w:val="3"/>
        </w:numPr>
        <w:spacing w:line="560" w:lineRule="exact"/>
        <w:ind w:left="0" w:firstLine="643" w:firstLineChars="200"/>
        <w:rPr>
          <w:rFonts w:eastAsia="仿宋_GB2312" w:cs="宋体"/>
          <w:sz w:val="32"/>
          <w:szCs w:val="32"/>
        </w:rPr>
      </w:pPr>
      <w:r>
        <w:rPr>
          <w:rFonts w:eastAsia="仿宋_GB2312" w:cs="宋体"/>
          <w:b/>
          <w:sz w:val="32"/>
          <w:szCs w:val="32"/>
        </w:rPr>
        <w:t>气象防灾减灾体系不够健全。</w:t>
      </w:r>
      <w:r>
        <w:rPr>
          <w:rFonts w:eastAsia="仿宋_GB2312" w:cs="宋体"/>
          <w:sz w:val="32"/>
          <w:szCs w:val="32"/>
        </w:rPr>
        <w:t>以气象灾害预警信息为先导的全社会应急响应机制</w:t>
      </w:r>
      <w:r>
        <w:rPr>
          <w:rFonts w:hint="eastAsia" w:eastAsia="仿宋_GB2312" w:cs="宋体"/>
          <w:sz w:val="32"/>
          <w:szCs w:val="32"/>
        </w:rPr>
        <w:t>仍有待</w:t>
      </w:r>
      <w:r>
        <w:rPr>
          <w:rFonts w:eastAsia="仿宋_GB2312" w:cs="宋体"/>
          <w:sz w:val="32"/>
          <w:szCs w:val="32"/>
        </w:rPr>
        <w:t>完善，各级政府、部门、基层组织和社会公众在灾害应急中的职责</w:t>
      </w:r>
      <w:r>
        <w:rPr>
          <w:rFonts w:hint="eastAsia" w:eastAsia="仿宋_GB2312" w:cs="宋体"/>
          <w:sz w:val="32"/>
          <w:szCs w:val="32"/>
        </w:rPr>
        <w:t>落实不到位</w:t>
      </w:r>
      <w:r>
        <w:rPr>
          <w:rFonts w:eastAsia="仿宋_GB2312" w:cs="宋体"/>
          <w:sz w:val="32"/>
          <w:szCs w:val="32"/>
        </w:rPr>
        <w:t>。气象灾害应急指挥体系、基层气象防灾减灾责任组织体系需要进一步完善。预警信息发布</w:t>
      </w:r>
      <w:r>
        <w:rPr>
          <w:rFonts w:hint="eastAsia" w:eastAsia="仿宋_GB2312" w:cs="宋体"/>
          <w:sz w:val="32"/>
          <w:szCs w:val="32"/>
        </w:rPr>
        <w:t>及时性</w:t>
      </w:r>
      <w:r>
        <w:rPr>
          <w:rFonts w:eastAsia="仿宋_GB2312" w:cs="宋体"/>
          <w:sz w:val="32"/>
          <w:szCs w:val="32"/>
        </w:rPr>
        <w:t>、气象灾害风险管理</w:t>
      </w:r>
      <w:r>
        <w:rPr>
          <w:rFonts w:hint="eastAsia" w:eastAsia="仿宋_GB2312" w:cs="宋体"/>
          <w:sz w:val="32"/>
          <w:szCs w:val="32"/>
        </w:rPr>
        <w:t>水平</w:t>
      </w:r>
      <w:r>
        <w:rPr>
          <w:rFonts w:eastAsia="仿宋_GB2312" w:cs="宋体"/>
          <w:sz w:val="32"/>
          <w:szCs w:val="32"/>
        </w:rPr>
        <w:t>、防灾减灾知识宣传</w:t>
      </w:r>
      <w:r>
        <w:rPr>
          <w:rFonts w:hint="eastAsia" w:eastAsia="仿宋_GB2312" w:cs="宋体"/>
          <w:sz w:val="32"/>
          <w:szCs w:val="32"/>
        </w:rPr>
        <w:t>力度都</w:t>
      </w:r>
      <w:r>
        <w:rPr>
          <w:rFonts w:eastAsia="仿宋_GB2312" w:cs="宋体"/>
          <w:sz w:val="32"/>
          <w:szCs w:val="32"/>
        </w:rPr>
        <w:t>需要进一步提升。</w:t>
      </w:r>
    </w:p>
    <w:p>
      <w:pPr>
        <w:numPr>
          <w:ilvl w:val="0"/>
          <w:numId w:val="3"/>
        </w:numPr>
        <w:spacing w:line="560" w:lineRule="exact"/>
        <w:ind w:left="0" w:firstLine="643" w:firstLineChars="200"/>
        <w:rPr>
          <w:rFonts w:eastAsia="仿宋_GB2312" w:cs="宋体"/>
          <w:sz w:val="32"/>
          <w:szCs w:val="32"/>
        </w:rPr>
      </w:pPr>
      <w:r>
        <w:rPr>
          <w:rFonts w:eastAsia="仿宋_GB2312" w:cs="宋体"/>
          <w:b/>
          <w:sz w:val="32"/>
          <w:szCs w:val="32"/>
        </w:rPr>
        <w:t>公共气象服务能力</w:t>
      </w:r>
      <w:r>
        <w:rPr>
          <w:rFonts w:hint="eastAsia" w:eastAsia="仿宋_GB2312" w:cs="宋体"/>
          <w:b/>
          <w:sz w:val="32"/>
          <w:szCs w:val="32"/>
        </w:rPr>
        <w:t>有待加强</w:t>
      </w:r>
      <w:r>
        <w:rPr>
          <w:rFonts w:eastAsia="仿宋_GB2312" w:cs="宋体"/>
          <w:b/>
          <w:sz w:val="32"/>
          <w:szCs w:val="32"/>
        </w:rPr>
        <w:t>。</w:t>
      </w:r>
      <w:r>
        <w:rPr>
          <w:rFonts w:eastAsia="仿宋_GB2312" w:cs="宋体"/>
          <w:sz w:val="32"/>
          <w:szCs w:val="32"/>
        </w:rPr>
        <w:t>农村气象基础设施建设</w:t>
      </w:r>
      <w:r>
        <w:rPr>
          <w:rFonts w:hint="eastAsia" w:eastAsia="仿宋_GB2312" w:cs="宋体"/>
          <w:sz w:val="32"/>
          <w:szCs w:val="32"/>
        </w:rPr>
        <w:t>相对</w:t>
      </w:r>
      <w:r>
        <w:rPr>
          <w:rFonts w:eastAsia="仿宋_GB2312" w:cs="宋体"/>
          <w:sz w:val="32"/>
          <w:szCs w:val="32"/>
        </w:rPr>
        <w:t>薄弱，气象为农服务方式单一。环境气象</w:t>
      </w:r>
      <w:r>
        <w:rPr>
          <w:rFonts w:hint="eastAsia" w:eastAsia="仿宋_GB2312" w:cs="宋体"/>
          <w:sz w:val="32"/>
          <w:szCs w:val="32"/>
        </w:rPr>
        <w:t>监测预报预警</w:t>
      </w:r>
      <w:r>
        <w:rPr>
          <w:rFonts w:eastAsia="仿宋_GB2312" w:cs="宋体"/>
          <w:sz w:val="32"/>
          <w:szCs w:val="32"/>
        </w:rPr>
        <w:t>服务</w:t>
      </w:r>
      <w:r>
        <w:rPr>
          <w:rFonts w:hint="eastAsia" w:eastAsia="仿宋_GB2312" w:cs="宋体"/>
          <w:sz w:val="32"/>
          <w:szCs w:val="32"/>
        </w:rPr>
        <w:t>水平</w:t>
      </w:r>
      <w:r>
        <w:rPr>
          <w:rFonts w:eastAsia="仿宋_GB2312" w:cs="宋体"/>
          <w:sz w:val="32"/>
          <w:szCs w:val="32"/>
        </w:rPr>
        <w:t>无法适应</w:t>
      </w:r>
      <w:r>
        <w:rPr>
          <w:rFonts w:hint="eastAsia" w:eastAsia="仿宋_GB2312" w:cs="宋体"/>
          <w:sz w:val="32"/>
          <w:szCs w:val="32"/>
        </w:rPr>
        <w:t>碳中和、碳达峰等国家战略需</w:t>
      </w:r>
      <w:r>
        <w:rPr>
          <w:rFonts w:eastAsia="仿宋_GB2312" w:cs="宋体"/>
          <w:sz w:val="32"/>
          <w:szCs w:val="32"/>
        </w:rPr>
        <w:t>求</w:t>
      </w:r>
      <w:r>
        <w:rPr>
          <w:rFonts w:hint="eastAsia" w:eastAsia="仿宋_GB2312" w:cs="宋体"/>
          <w:sz w:val="32"/>
          <w:szCs w:val="32"/>
        </w:rPr>
        <w:t>，</w:t>
      </w:r>
      <w:r>
        <w:rPr>
          <w:rFonts w:eastAsia="仿宋_GB2312" w:cs="宋体"/>
          <w:sz w:val="32"/>
          <w:szCs w:val="32"/>
        </w:rPr>
        <w:t>城市</w:t>
      </w:r>
      <w:r>
        <w:rPr>
          <w:rFonts w:hint="eastAsia" w:eastAsia="仿宋_GB2312" w:cs="宋体"/>
          <w:sz w:val="32"/>
          <w:szCs w:val="32"/>
        </w:rPr>
        <w:t>极端</w:t>
      </w:r>
      <w:r>
        <w:rPr>
          <w:rFonts w:eastAsia="仿宋_GB2312" w:cs="宋体"/>
          <w:sz w:val="32"/>
          <w:szCs w:val="32"/>
        </w:rPr>
        <w:t>气象灾害监测预警能力</w:t>
      </w:r>
      <w:r>
        <w:rPr>
          <w:rFonts w:hint="eastAsia" w:eastAsia="仿宋_GB2312" w:cs="宋体"/>
          <w:sz w:val="32"/>
          <w:szCs w:val="32"/>
        </w:rPr>
        <w:t>较弱</w:t>
      </w:r>
      <w:r>
        <w:rPr>
          <w:rFonts w:eastAsia="仿宋_GB2312" w:cs="宋体"/>
          <w:sz w:val="32"/>
          <w:szCs w:val="32"/>
        </w:rPr>
        <w:t>。</w:t>
      </w:r>
      <w:r>
        <w:rPr>
          <w:rFonts w:hint="eastAsia" w:eastAsia="仿宋_GB2312" w:cs="宋体"/>
          <w:sz w:val="32"/>
          <w:szCs w:val="32"/>
        </w:rPr>
        <w:t>“乡村振兴”和“美丽龙泉”建设对公共气象服务能力也提出新要求，</w:t>
      </w:r>
      <w:r>
        <w:rPr>
          <w:rFonts w:eastAsia="仿宋_GB2312" w:cs="宋体"/>
          <w:sz w:val="32"/>
          <w:szCs w:val="32"/>
        </w:rPr>
        <w:t>气象服务经济</w:t>
      </w:r>
      <w:r>
        <w:rPr>
          <w:rFonts w:hint="eastAsia" w:eastAsia="仿宋_GB2312" w:cs="宋体"/>
          <w:sz w:val="32"/>
          <w:szCs w:val="32"/>
        </w:rPr>
        <w:t>社会</w:t>
      </w:r>
      <w:r>
        <w:rPr>
          <w:rFonts w:eastAsia="仿宋_GB2312" w:cs="宋体"/>
          <w:sz w:val="32"/>
          <w:szCs w:val="32"/>
        </w:rPr>
        <w:t>发展</w:t>
      </w:r>
      <w:r>
        <w:rPr>
          <w:rFonts w:hint="eastAsia" w:eastAsia="仿宋_GB2312" w:cs="宋体"/>
          <w:sz w:val="32"/>
          <w:szCs w:val="32"/>
        </w:rPr>
        <w:t>方式亟待转变，</w:t>
      </w:r>
      <w:r>
        <w:rPr>
          <w:rFonts w:eastAsia="仿宋_GB2312" w:cs="宋体"/>
          <w:sz w:val="32"/>
          <w:szCs w:val="32"/>
        </w:rPr>
        <w:t>公共气象服务保障一体化水平有待提升。</w:t>
      </w:r>
    </w:p>
    <w:p>
      <w:pPr>
        <w:numPr>
          <w:ilvl w:val="0"/>
          <w:numId w:val="3"/>
        </w:numPr>
        <w:spacing w:line="560" w:lineRule="exact"/>
        <w:ind w:left="0" w:firstLine="643" w:firstLineChars="200"/>
        <w:rPr>
          <w:rFonts w:eastAsia="仿宋_GB2312" w:cs="宋体"/>
          <w:sz w:val="32"/>
          <w:szCs w:val="32"/>
        </w:rPr>
      </w:pPr>
      <w:r>
        <w:rPr>
          <w:rFonts w:hint="eastAsia" w:eastAsia="仿宋_GB2312" w:cs="宋体"/>
          <w:b/>
          <w:sz w:val="32"/>
          <w:szCs w:val="32"/>
        </w:rPr>
        <w:t>生态气象服务保障</w:t>
      </w:r>
      <w:r>
        <w:rPr>
          <w:rFonts w:eastAsia="仿宋_GB2312" w:cs="宋体"/>
          <w:b/>
          <w:sz w:val="32"/>
          <w:szCs w:val="32"/>
        </w:rPr>
        <w:t>能力</w:t>
      </w:r>
      <w:r>
        <w:rPr>
          <w:rFonts w:hint="eastAsia" w:eastAsia="仿宋_GB2312" w:cs="宋体"/>
          <w:b/>
          <w:sz w:val="32"/>
          <w:szCs w:val="32"/>
        </w:rPr>
        <w:t>薄弱</w:t>
      </w:r>
      <w:r>
        <w:rPr>
          <w:rFonts w:eastAsia="仿宋_GB2312" w:cs="宋体"/>
          <w:b/>
          <w:sz w:val="32"/>
          <w:szCs w:val="32"/>
        </w:rPr>
        <w:t>。</w:t>
      </w:r>
      <w:r>
        <w:rPr>
          <w:rFonts w:eastAsia="仿宋_GB2312" w:cs="宋体"/>
          <w:sz w:val="32"/>
          <w:szCs w:val="32"/>
        </w:rPr>
        <w:t>应对气候变化气象科技支撑能力不足。应对极端气候事件能力，有序发展清洁可再生能源等方面要进一步提升。气候资源开发利用不足，保障</w:t>
      </w:r>
      <w:r>
        <w:rPr>
          <w:rFonts w:hint="eastAsia" w:eastAsia="仿宋_GB2312" w:cs="宋体"/>
          <w:sz w:val="32"/>
          <w:szCs w:val="32"/>
        </w:rPr>
        <w:t>龙泉</w:t>
      </w:r>
      <w:r>
        <w:rPr>
          <w:rFonts w:eastAsia="仿宋_GB2312" w:cs="宋体"/>
          <w:sz w:val="32"/>
          <w:szCs w:val="32"/>
        </w:rPr>
        <w:t>生态建设能力需要进一步发挥。开发利用空中云水资源能力有待进一步</w:t>
      </w:r>
      <w:r>
        <w:rPr>
          <w:rFonts w:hint="eastAsia" w:eastAsia="仿宋_GB2312" w:cs="宋体"/>
          <w:sz w:val="32"/>
          <w:szCs w:val="32"/>
        </w:rPr>
        <w:t>增强</w:t>
      </w:r>
      <w:r>
        <w:rPr>
          <w:rFonts w:eastAsia="仿宋_GB2312" w:cs="宋体"/>
          <w:sz w:val="32"/>
          <w:szCs w:val="32"/>
        </w:rPr>
        <w:t>。</w:t>
      </w:r>
    </w:p>
    <w:p>
      <w:pPr>
        <w:numPr>
          <w:ilvl w:val="0"/>
          <w:numId w:val="3"/>
        </w:numPr>
        <w:spacing w:line="560" w:lineRule="exact"/>
        <w:ind w:left="0" w:firstLine="643" w:firstLineChars="200"/>
        <w:rPr>
          <w:rFonts w:eastAsia="仿宋_GB2312" w:cs="宋体"/>
          <w:sz w:val="32"/>
          <w:szCs w:val="32"/>
        </w:rPr>
      </w:pPr>
      <w:r>
        <w:rPr>
          <w:rFonts w:hint="eastAsia" w:eastAsia="仿宋_GB2312" w:cs="宋体"/>
          <w:b/>
          <w:sz w:val="32"/>
          <w:szCs w:val="32"/>
        </w:rPr>
        <w:t>智慧气象科技创新能力</w:t>
      </w:r>
      <w:r>
        <w:rPr>
          <w:rFonts w:eastAsia="仿宋_GB2312" w:cs="宋体"/>
          <w:b/>
          <w:sz w:val="32"/>
          <w:szCs w:val="32"/>
        </w:rPr>
        <w:t>不</w:t>
      </w:r>
      <w:r>
        <w:rPr>
          <w:rFonts w:hint="eastAsia" w:eastAsia="仿宋_GB2312" w:cs="宋体"/>
          <w:b/>
          <w:sz w:val="32"/>
          <w:szCs w:val="32"/>
        </w:rPr>
        <w:t>强</w:t>
      </w:r>
      <w:r>
        <w:rPr>
          <w:rFonts w:eastAsia="仿宋_GB2312" w:cs="宋体"/>
          <w:b/>
          <w:sz w:val="32"/>
          <w:szCs w:val="32"/>
        </w:rPr>
        <w:t>。</w:t>
      </w:r>
      <w:r>
        <w:rPr>
          <w:rFonts w:hint="eastAsia" w:eastAsia="仿宋_GB2312" w:cs="宋体"/>
          <w:sz w:val="32"/>
          <w:szCs w:val="32"/>
        </w:rPr>
        <w:t>大数据、云计算、</w:t>
      </w:r>
      <w:r>
        <w:rPr>
          <w:rFonts w:hint="eastAsia" w:eastAsia="仿宋_GB2312"/>
          <w:sz w:val="32"/>
          <w:szCs w:val="32"/>
        </w:rPr>
        <w:t>人工智能等新一代信息技术在气象服务保障产品中的深度融合应用不够</w:t>
      </w:r>
      <w:r>
        <w:rPr>
          <w:rFonts w:eastAsia="仿宋_GB2312" w:cs="宋体"/>
          <w:sz w:val="32"/>
          <w:szCs w:val="32"/>
        </w:rPr>
        <w:t>。</w:t>
      </w:r>
      <w:r>
        <w:rPr>
          <w:rFonts w:hint="eastAsia" w:eastAsia="仿宋_GB2312" w:cs="宋体"/>
          <w:sz w:val="32"/>
          <w:szCs w:val="32"/>
        </w:rPr>
        <w:t>气象观测的社会化，高速传输的海量数据与各类相关数据的协同运算，人工智能技术对数值模式预报的发展变革等</w:t>
      </w:r>
      <w:r>
        <w:rPr>
          <w:rFonts w:hint="eastAsia" w:eastAsia="仿宋_GB2312"/>
          <w:kern w:val="0"/>
          <w:sz w:val="32"/>
          <w:szCs w:val="32"/>
        </w:rPr>
        <w:t>以信息技术创新应用为主导的科技进</w:t>
      </w:r>
      <w:r>
        <w:rPr>
          <w:rFonts w:hint="eastAsia" w:eastAsia="仿宋_GB2312" w:cs="宋体"/>
          <w:sz w:val="32"/>
          <w:szCs w:val="32"/>
        </w:rPr>
        <w:t>步，将为气象事业发展带来新机遇。依靠科技创新和人才资源的气象发展模式仍未建立，业务人员整体素质不能适应现代气象业务发展和公共气象服务需求。</w:t>
      </w:r>
    </w:p>
    <w:p>
      <w:pPr>
        <w:spacing w:line="560" w:lineRule="exact"/>
        <w:ind w:firstLine="640" w:firstLineChars="200"/>
        <w:outlineLvl w:val="1"/>
        <w:rPr>
          <w:rFonts w:eastAsia="黑体" w:cs="黑体"/>
          <w:sz w:val="32"/>
          <w:szCs w:val="32"/>
        </w:rPr>
      </w:pPr>
      <w:bookmarkStart w:id="39" w:name="_Toc9495"/>
      <w:bookmarkStart w:id="40" w:name="_Toc452674331"/>
      <w:bookmarkStart w:id="41" w:name="_Toc21434"/>
      <w:bookmarkStart w:id="42" w:name="_Toc9695"/>
      <w:bookmarkStart w:id="43" w:name="_Toc75781268"/>
      <w:bookmarkStart w:id="44" w:name="_Toc4812"/>
      <w:bookmarkStart w:id="45" w:name="_Toc70080363"/>
      <w:bookmarkStart w:id="46" w:name="_Toc9669"/>
      <w:bookmarkStart w:id="47" w:name="_Toc23080"/>
      <w:bookmarkStart w:id="48" w:name="_Toc449346372"/>
      <w:r>
        <w:rPr>
          <w:rFonts w:eastAsia="黑体" w:cs="黑体"/>
          <w:sz w:val="32"/>
          <w:szCs w:val="32"/>
        </w:rPr>
        <w:t>二、</w:t>
      </w:r>
      <w:r>
        <w:rPr>
          <w:rFonts w:hint="eastAsia" w:eastAsia="黑体" w:cs="黑体"/>
          <w:sz w:val="32"/>
          <w:szCs w:val="32"/>
        </w:rPr>
        <w:t>指导思想</w:t>
      </w:r>
      <w:r>
        <w:rPr>
          <w:rFonts w:eastAsia="黑体" w:cs="黑体"/>
          <w:sz w:val="32"/>
          <w:szCs w:val="32"/>
        </w:rPr>
        <w:t>与</w:t>
      </w:r>
      <w:r>
        <w:rPr>
          <w:rFonts w:hint="eastAsia" w:eastAsia="黑体" w:cs="黑体"/>
          <w:sz w:val="32"/>
          <w:szCs w:val="32"/>
        </w:rPr>
        <w:t>发展</w:t>
      </w:r>
      <w:r>
        <w:rPr>
          <w:rFonts w:eastAsia="黑体" w:cs="黑体"/>
          <w:sz w:val="32"/>
          <w:szCs w:val="32"/>
        </w:rPr>
        <w:t>目标</w:t>
      </w:r>
      <w:bookmarkEnd w:id="39"/>
      <w:bookmarkEnd w:id="40"/>
      <w:bookmarkEnd w:id="41"/>
      <w:bookmarkEnd w:id="42"/>
      <w:bookmarkEnd w:id="43"/>
      <w:bookmarkEnd w:id="44"/>
      <w:bookmarkEnd w:id="45"/>
      <w:bookmarkEnd w:id="46"/>
      <w:bookmarkEnd w:id="47"/>
      <w:bookmarkEnd w:id="48"/>
    </w:p>
    <w:p>
      <w:pPr>
        <w:spacing w:line="560" w:lineRule="exact"/>
        <w:ind w:firstLine="630" w:firstLineChars="196"/>
        <w:outlineLvl w:val="1"/>
        <w:rPr>
          <w:rFonts w:eastAsia="楷体_GB2312" w:cs="楷体_GB2312"/>
          <w:b/>
          <w:sz w:val="32"/>
          <w:szCs w:val="32"/>
        </w:rPr>
      </w:pPr>
      <w:bookmarkStart w:id="49" w:name="_Toc449346373"/>
      <w:bookmarkStart w:id="50" w:name="_Toc70080364"/>
      <w:bookmarkStart w:id="51" w:name="_Toc27703"/>
      <w:bookmarkStart w:id="52" w:name="_Toc75781269"/>
      <w:bookmarkStart w:id="53" w:name="_Toc16632"/>
      <w:bookmarkStart w:id="54" w:name="_Toc31094"/>
      <w:bookmarkStart w:id="55" w:name="_Toc3197"/>
      <w:bookmarkStart w:id="56" w:name="_Toc16046"/>
      <w:bookmarkStart w:id="57" w:name="_Toc1909"/>
      <w:bookmarkStart w:id="58" w:name="_Toc452674332"/>
      <w:r>
        <w:rPr>
          <w:rFonts w:eastAsia="楷体_GB2312" w:cs="楷体_GB2312"/>
          <w:b/>
          <w:sz w:val="32"/>
          <w:szCs w:val="32"/>
        </w:rPr>
        <w:t>（一）指导思想</w:t>
      </w:r>
      <w:bookmarkEnd w:id="49"/>
      <w:bookmarkEnd w:id="50"/>
      <w:bookmarkEnd w:id="51"/>
      <w:bookmarkEnd w:id="52"/>
      <w:bookmarkEnd w:id="53"/>
      <w:bookmarkEnd w:id="54"/>
      <w:bookmarkEnd w:id="55"/>
      <w:bookmarkEnd w:id="56"/>
      <w:bookmarkEnd w:id="57"/>
      <w:bookmarkEnd w:id="58"/>
    </w:p>
    <w:p>
      <w:pPr>
        <w:spacing w:line="560" w:lineRule="exact"/>
        <w:ind w:firstLine="640" w:firstLineChars="200"/>
        <w:rPr>
          <w:rFonts w:eastAsia="仿宋_GB2312"/>
          <w:bCs/>
          <w:sz w:val="32"/>
          <w:szCs w:val="32"/>
        </w:rPr>
      </w:pPr>
      <w:r>
        <w:rPr>
          <w:rFonts w:hint="eastAsia" w:eastAsia="仿宋_GB2312" w:cs="宋体"/>
          <w:sz w:val="32"/>
          <w:szCs w:val="32"/>
        </w:rPr>
        <w:t>“</w:t>
      </w:r>
      <w:r>
        <w:rPr>
          <w:rFonts w:eastAsia="仿宋_GB2312"/>
          <w:bCs/>
          <w:sz w:val="32"/>
          <w:szCs w:val="32"/>
        </w:rPr>
        <w:t>十四五</w:t>
      </w:r>
      <w:r>
        <w:rPr>
          <w:rFonts w:hint="eastAsia" w:eastAsia="仿宋_GB2312" w:cs="宋体"/>
          <w:sz w:val="32"/>
          <w:szCs w:val="32"/>
        </w:rPr>
        <w:t>”</w:t>
      </w:r>
      <w:r>
        <w:rPr>
          <w:rFonts w:eastAsia="仿宋_GB2312"/>
          <w:bCs/>
          <w:sz w:val="32"/>
          <w:szCs w:val="32"/>
        </w:rPr>
        <w:t>期间，</w:t>
      </w:r>
      <w:r>
        <w:rPr>
          <w:rFonts w:hint="eastAsia" w:eastAsia="仿宋_GB2312"/>
          <w:bCs/>
          <w:sz w:val="32"/>
          <w:szCs w:val="32"/>
        </w:rPr>
        <w:t>龙泉气象事业发展</w:t>
      </w:r>
      <w:r>
        <w:rPr>
          <w:rFonts w:eastAsia="仿宋_GB2312"/>
          <w:bCs/>
          <w:sz w:val="32"/>
          <w:szCs w:val="32"/>
        </w:rPr>
        <w:t>必须以习近平新时代中国特色社会主义思想为指导，</w:t>
      </w:r>
      <w:r>
        <w:rPr>
          <w:rFonts w:hint="eastAsia" w:eastAsia="仿宋_GB2312"/>
          <w:bCs/>
          <w:sz w:val="32"/>
          <w:szCs w:val="32"/>
        </w:rPr>
        <w:t>全面贯彻党的十九大和十九届二中、三中、四中、五中全会精神，紧密围绕</w:t>
      </w:r>
      <w:r>
        <w:rPr>
          <w:rFonts w:hint="eastAsia" w:ascii="仿宋_GB2312" w:hAnsi="宋体" w:eastAsia="仿宋_GB2312" w:cs="宋体"/>
          <w:sz w:val="32"/>
          <w:szCs w:val="32"/>
        </w:rPr>
        <w:t>统筹推进“五位一体”总体布局和</w:t>
      </w:r>
      <w:r>
        <w:rPr>
          <w:rFonts w:hint="eastAsia" w:eastAsia="仿宋_GB2312" w:cs="宋体"/>
          <w:sz w:val="32"/>
          <w:szCs w:val="32"/>
        </w:rPr>
        <w:t>“</w:t>
      </w:r>
      <w:r>
        <w:rPr>
          <w:rFonts w:eastAsia="仿宋_GB2312"/>
          <w:bCs/>
          <w:sz w:val="32"/>
          <w:szCs w:val="32"/>
        </w:rPr>
        <w:t>四个全面</w:t>
      </w:r>
      <w:r>
        <w:rPr>
          <w:rFonts w:hint="eastAsia" w:eastAsia="仿宋_GB2312" w:cs="宋体"/>
          <w:sz w:val="32"/>
          <w:szCs w:val="32"/>
        </w:rPr>
        <w:t>”</w:t>
      </w:r>
      <w:r>
        <w:rPr>
          <w:rFonts w:eastAsia="仿宋_GB2312"/>
          <w:bCs/>
          <w:sz w:val="32"/>
          <w:szCs w:val="32"/>
        </w:rPr>
        <w:t>战略布局，</w:t>
      </w:r>
      <w:r>
        <w:rPr>
          <w:rFonts w:hint="eastAsia" w:eastAsia="仿宋_GB2312"/>
          <w:bCs/>
          <w:sz w:val="32"/>
          <w:szCs w:val="32"/>
        </w:rPr>
        <w:t>以人民为中心，忠实践行“八八战略”，</w:t>
      </w:r>
      <w:r>
        <w:rPr>
          <w:rFonts w:ascii="仿宋_GB2312" w:hAnsi="仿宋_GB2312" w:eastAsia="仿宋_GB2312" w:cs="仿宋_GB2312"/>
          <w:sz w:val="32"/>
          <w:szCs w:val="32"/>
        </w:rPr>
        <w:t>深入</w:t>
      </w:r>
      <w:r>
        <w:rPr>
          <w:rFonts w:hint="eastAsia" w:ascii="仿宋_GB2312" w:hAnsi="仿宋_GB2312" w:eastAsia="仿宋_GB2312" w:cs="仿宋_GB2312"/>
          <w:sz w:val="32"/>
          <w:szCs w:val="32"/>
        </w:rPr>
        <w:t>贯彻落实习近平总书记对气象工作重要指示精神</w:t>
      </w:r>
      <w:r>
        <w:rPr>
          <w:rFonts w:eastAsia="仿宋_GB2312"/>
          <w:bCs/>
          <w:sz w:val="32"/>
          <w:szCs w:val="32"/>
        </w:rPr>
        <w:t>，以</w:t>
      </w:r>
      <w:r>
        <w:rPr>
          <w:rFonts w:hint="eastAsia" w:eastAsia="仿宋_GB2312" w:cs="宋体"/>
          <w:sz w:val="32"/>
          <w:szCs w:val="32"/>
        </w:rPr>
        <w:t>“</w:t>
      </w:r>
      <w:r>
        <w:rPr>
          <w:rFonts w:eastAsia="仿宋_GB2312"/>
          <w:bCs/>
          <w:sz w:val="32"/>
          <w:szCs w:val="32"/>
        </w:rPr>
        <w:t>监测精密、预报精准、服务精细</w:t>
      </w:r>
      <w:r>
        <w:rPr>
          <w:rFonts w:hint="eastAsia" w:eastAsia="仿宋_GB2312" w:cs="宋体"/>
          <w:sz w:val="32"/>
          <w:szCs w:val="32"/>
        </w:rPr>
        <w:t>”</w:t>
      </w:r>
      <w:r>
        <w:rPr>
          <w:rFonts w:eastAsia="仿宋_GB2312"/>
          <w:bCs/>
          <w:sz w:val="32"/>
          <w:szCs w:val="32"/>
        </w:rPr>
        <w:t>作为根本遵循，以推动气象事业高质量发展为主线，</w:t>
      </w:r>
      <w:r>
        <w:rPr>
          <w:rFonts w:hint="eastAsia" w:eastAsia="仿宋_GB2312"/>
          <w:bCs/>
          <w:sz w:val="32"/>
          <w:szCs w:val="32"/>
        </w:rPr>
        <w:t>以改革创新为动力，</w:t>
      </w:r>
      <w:r>
        <w:rPr>
          <w:rFonts w:eastAsia="仿宋_GB2312"/>
          <w:bCs/>
          <w:sz w:val="32"/>
          <w:szCs w:val="32"/>
        </w:rPr>
        <w:t>以建设更高水平的气象现代化为目标，</w:t>
      </w:r>
      <w:r>
        <w:rPr>
          <w:rFonts w:hint="eastAsia" w:eastAsia="仿宋_GB2312"/>
          <w:bCs/>
          <w:sz w:val="32"/>
          <w:szCs w:val="32"/>
        </w:rPr>
        <w:t>切实提升</w:t>
      </w:r>
      <w:r>
        <w:rPr>
          <w:rFonts w:eastAsia="仿宋_GB2312"/>
          <w:bCs/>
          <w:sz w:val="32"/>
          <w:szCs w:val="32"/>
        </w:rPr>
        <w:t>气象监测预报</w:t>
      </w:r>
      <w:r>
        <w:rPr>
          <w:rFonts w:hint="eastAsia" w:eastAsia="仿宋_GB2312"/>
          <w:bCs/>
          <w:sz w:val="32"/>
          <w:szCs w:val="32"/>
        </w:rPr>
        <w:t>预警</w:t>
      </w:r>
      <w:r>
        <w:rPr>
          <w:rFonts w:eastAsia="仿宋_GB2312"/>
          <w:bCs/>
          <w:sz w:val="32"/>
          <w:szCs w:val="32"/>
        </w:rPr>
        <w:t>能力</w:t>
      </w:r>
      <w:r>
        <w:rPr>
          <w:rFonts w:hint="eastAsia" w:eastAsia="仿宋_GB2312"/>
          <w:bCs/>
          <w:sz w:val="32"/>
          <w:szCs w:val="32"/>
        </w:rPr>
        <w:t>，积极推进</w:t>
      </w:r>
      <w:r>
        <w:rPr>
          <w:rFonts w:eastAsia="仿宋_GB2312"/>
          <w:bCs/>
          <w:sz w:val="32"/>
          <w:szCs w:val="32"/>
        </w:rPr>
        <w:t>气象服务供给侧结构性改革</w:t>
      </w:r>
      <w:r>
        <w:rPr>
          <w:rFonts w:hint="eastAsia" w:eastAsia="仿宋_GB2312"/>
          <w:bCs/>
          <w:sz w:val="32"/>
          <w:szCs w:val="32"/>
        </w:rPr>
        <w:t>，加快</w:t>
      </w:r>
      <w:r>
        <w:rPr>
          <w:rFonts w:eastAsia="仿宋_GB2312"/>
          <w:bCs/>
          <w:sz w:val="32"/>
          <w:szCs w:val="32"/>
        </w:rPr>
        <w:t>创新驱动气象事业发展，</w:t>
      </w:r>
      <w:r>
        <w:rPr>
          <w:rFonts w:hint="eastAsia" w:eastAsia="仿宋_GB2312"/>
          <w:bCs/>
          <w:sz w:val="32"/>
          <w:szCs w:val="32"/>
        </w:rPr>
        <w:t>促进气象防灾减灾整体智治，逐步提升气象现代化水平，</w:t>
      </w:r>
      <w:r>
        <w:rPr>
          <w:rFonts w:eastAsia="仿宋_GB2312"/>
          <w:bCs/>
          <w:sz w:val="32"/>
          <w:szCs w:val="32"/>
        </w:rPr>
        <w:t>为全面服务保障</w:t>
      </w:r>
      <w:r>
        <w:rPr>
          <w:rFonts w:hint="eastAsia" w:eastAsia="仿宋_GB2312" w:cs="宋体"/>
          <w:sz w:val="32"/>
          <w:szCs w:val="32"/>
        </w:rPr>
        <w:t>“</w:t>
      </w:r>
      <w:r>
        <w:rPr>
          <w:rFonts w:eastAsia="仿宋_GB2312"/>
          <w:bCs/>
          <w:sz w:val="32"/>
          <w:szCs w:val="32"/>
        </w:rPr>
        <w:t>生命安全、生产发展、生活富裕、生态良好</w:t>
      </w:r>
      <w:r>
        <w:rPr>
          <w:rFonts w:hint="eastAsia" w:eastAsia="仿宋_GB2312" w:cs="宋体"/>
          <w:sz w:val="32"/>
          <w:szCs w:val="32"/>
        </w:rPr>
        <w:t>”</w:t>
      </w:r>
      <w:r>
        <w:rPr>
          <w:rFonts w:eastAsia="仿宋_GB2312"/>
          <w:bCs/>
          <w:sz w:val="32"/>
          <w:szCs w:val="32"/>
        </w:rPr>
        <w:t>和浙江</w:t>
      </w:r>
      <w:r>
        <w:rPr>
          <w:rFonts w:hint="eastAsia" w:eastAsia="仿宋_GB2312" w:cs="宋体"/>
          <w:sz w:val="32"/>
          <w:szCs w:val="32"/>
        </w:rPr>
        <w:t>“</w:t>
      </w:r>
      <w:r>
        <w:rPr>
          <w:rFonts w:eastAsia="仿宋_GB2312"/>
          <w:bCs/>
          <w:sz w:val="32"/>
          <w:szCs w:val="32"/>
        </w:rPr>
        <w:t>走在前列</w:t>
      </w:r>
      <w:r>
        <w:rPr>
          <w:rFonts w:hint="eastAsia" w:eastAsia="仿宋_GB2312" w:cs="宋体"/>
          <w:sz w:val="32"/>
          <w:szCs w:val="32"/>
        </w:rPr>
        <w:t>”</w:t>
      </w:r>
      <w:r>
        <w:rPr>
          <w:rFonts w:hint="eastAsia" w:eastAsia="仿宋_GB2312"/>
          <w:bCs/>
          <w:sz w:val="32"/>
          <w:szCs w:val="32"/>
        </w:rPr>
        <w:t>，</w:t>
      </w:r>
      <w:r>
        <w:rPr>
          <w:rFonts w:eastAsia="仿宋_GB2312"/>
          <w:bCs/>
          <w:sz w:val="32"/>
          <w:szCs w:val="32"/>
        </w:rPr>
        <w:t>建设</w:t>
      </w:r>
      <w:r>
        <w:rPr>
          <w:rFonts w:hint="eastAsia" w:eastAsia="仿宋_GB2312" w:cs="宋体"/>
          <w:sz w:val="32"/>
          <w:szCs w:val="32"/>
        </w:rPr>
        <w:t>“</w:t>
      </w:r>
      <w:r>
        <w:rPr>
          <w:rFonts w:eastAsia="仿宋_GB2312"/>
          <w:bCs/>
          <w:sz w:val="32"/>
          <w:szCs w:val="32"/>
        </w:rPr>
        <w:t>重要窗口</w:t>
      </w:r>
      <w:r>
        <w:rPr>
          <w:rFonts w:hint="eastAsia" w:eastAsia="仿宋_GB2312" w:cs="宋体"/>
          <w:sz w:val="32"/>
          <w:szCs w:val="32"/>
        </w:rPr>
        <w:t>”</w:t>
      </w:r>
      <w:r>
        <w:rPr>
          <w:rFonts w:eastAsia="仿宋_GB2312"/>
          <w:bCs/>
          <w:sz w:val="32"/>
          <w:szCs w:val="32"/>
        </w:rPr>
        <w:t>，做出</w:t>
      </w:r>
      <w:r>
        <w:rPr>
          <w:rFonts w:hint="eastAsia" w:eastAsia="仿宋_GB2312"/>
          <w:bCs/>
          <w:sz w:val="32"/>
          <w:szCs w:val="32"/>
        </w:rPr>
        <w:t>龙泉</w:t>
      </w:r>
      <w:r>
        <w:rPr>
          <w:rFonts w:eastAsia="仿宋_GB2312"/>
          <w:bCs/>
          <w:sz w:val="32"/>
          <w:szCs w:val="32"/>
        </w:rPr>
        <w:t>气象贡献。</w:t>
      </w:r>
    </w:p>
    <w:p>
      <w:pPr>
        <w:spacing w:line="560" w:lineRule="exact"/>
        <w:ind w:firstLine="630" w:firstLineChars="196"/>
        <w:outlineLvl w:val="1"/>
        <w:rPr>
          <w:rFonts w:eastAsia="楷体_GB2312" w:cs="楷体_GB2312"/>
          <w:b/>
          <w:sz w:val="32"/>
          <w:szCs w:val="32"/>
        </w:rPr>
      </w:pPr>
      <w:bookmarkStart w:id="59" w:name="_Toc20925"/>
      <w:bookmarkStart w:id="60" w:name="_Toc13128"/>
      <w:bookmarkStart w:id="61" w:name="_Toc2844"/>
      <w:bookmarkStart w:id="62" w:name="_Toc75781270"/>
      <w:bookmarkStart w:id="63" w:name="_Toc20270"/>
      <w:bookmarkStart w:id="64" w:name="_Toc23270"/>
      <w:bookmarkStart w:id="65" w:name="_Toc452674333"/>
      <w:bookmarkStart w:id="66" w:name="_Toc3616"/>
      <w:bookmarkStart w:id="67" w:name="_Toc70080365"/>
      <w:bookmarkStart w:id="68" w:name="_Toc449346374"/>
      <w:r>
        <w:rPr>
          <w:rFonts w:eastAsia="楷体_GB2312" w:cs="楷体_GB2312"/>
          <w:b/>
          <w:sz w:val="32"/>
          <w:szCs w:val="32"/>
        </w:rPr>
        <w:t>（二）</w:t>
      </w:r>
      <w:bookmarkEnd w:id="59"/>
      <w:bookmarkEnd w:id="60"/>
      <w:bookmarkEnd w:id="61"/>
      <w:r>
        <w:rPr>
          <w:rFonts w:eastAsia="楷体_GB2312" w:cs="楷体_GB2312"/>
          <w:b/>
          <w:sz w:val="32"/>
          <w:szCs w:val="32"/>
        </w:rPr>
        <w:t>基本原则</w:t>
      </w:r>
      <w:bookmarkEnd w:id="62"/>
      <w:bookmarkEnd w:id="63"/>
      <w:bookmarkEnd w:id="64"/>
      <w:bookmarkEnd w:id="65"/>
      <w:bookmarkEnd w:id="66"/>
      <w:bookmarkEnd w:id="67"/>
      <w:bookmarkEnd w:id="68"/>
    </w:p>
    <w:p>
      <w:pPr>
        <w:numPr>
          <w:ilvl w:val="0"/>
          <w:numId w:val="4"/>
        </w:numPr>
        <w:spacing w:line="560" w:lineRule="exact"/>
        <w:ind w:left="0" w:firstLine="643" w:firstLineChars="200"/>
        <w:rPr>
          <w:rFonts w:eastAsia="仿宋_GB2312" w:cs="宋体"/>
          <w:bCs/>
          <w:sz w:val="32"/>
          <w:szCs w:val="32"/>
        </w:rPr>
      </w:pPr>
      <w:r>
        <w:rPr>
          <w:rFonts w:eastAsia="仿宋_GB2312" w:cs="宋体"/>
          <w:b/>
          <w:sz w:val="32"/>
          <w:szCs w:val="32"/>
        </w:rPr>
        <w:t>坚持防线意识，保障民生福祉。</w:t>
      </w:r>
      <w:r>
        <w:rPr>
          <w:rFonts w:eastAsia="仿宋_GB2312" w:cs="宋体"/>
          <w:bCs/>
          <w:sz w:val="32"/>
          <w:szCs w:val="32"/>
        </w:rPr>
        <w:t>坚持以人民为中心，按照</w:t>
      </w:r>
      <w:r>
        <w:rPr>
          <w:rFonts w:hint="eastAsia" w:eastAsia="仿宋_GB2312" w:cs="宋体"/>
          <w:bCs/>
          <w:sz w:val="32"/>
          <w:szCs w:val="32"/>
        </w:rPr>
        <w:t>“</w:t>
      </w:r>
      <w:r>
        <w:rPr>
          <w:rFonts w:eastAsia="仿宋_GB2312" w:cs="宋体"/>
          <w:bCs/>
          <w:sz w:val="32"/>
          <w:szCs w:val="32"/>
        </w:rPr>
        <w:t>两个坚持、三个转变</w:t>
      </w:r>
      <w:r>
        <w:rPr>
          <w:rFonts w:hint="eastAsia" w:eastAsia="仿宋_GB2312" w:cs="宋体"/>
          <w:bCs/>
          <w:sz w:val="32"/>
          <w:szCs w:val="32"/>
        </w:rPr>
        <w:t>”</w:t>
      </w:r>
      <w:r>
        <w:rPr>
          <w:rFonts w:eastAsia="仿宋_GB2312" w:cs="宋体"/>
          <w:bCs/>
          <w:sz w:val="32"/>
          <w:szCs w:val="32"/>
        </w:rPr>
        <w:t>的总体要求，充分贯彻落实浙江省人民政府和中国气象局共同推进高水平气象现代化和防灾减灾救灾</w:t>
      </w:r>
      <w:r>
        <w:rPr>
          <w:rFonts w:hint="eastAsia" w:eastAsia="仿宋_GB2312" w:cs="宋体"/>
          <w:bCs/>
          <w:sz w:val="32"/>
          <w:szCs w:val="32"/>
        </w:rPr>
        <w:t>“</w:t>
      </w:r>
      <w:r>
        <w:rPr>
          <w:rFonts w:eastAsia="仿宋_GB2312" w:cs="宋体"/>
          <w:bCs/>
          <w:sz w:val="32"/>
          <w:szCs w:val="32"/>
        </w:rPr>
        <w:t>第一道防线</w:t>
      </w:r>
      <w:r>
        <w:rPr>
          <w:rFonts w:hint="eastAsia" w:eastAsia="仿宋_GB2312" w:cs="宋体"/>
          <w:bCs/>
          <w:sz w:val="32"/>
          <w:szCs w:val="32"/>
        </w:rPr>
        <w:t>”</w:t>
      </w:r>
      <w:r>
        <w:rPr>
          <w:rFonts w:eastAsia="仿宋_GB2312" w:cs="宋体"/>
          <w:bCs/>
          <w:sz w:val="32"/>
          <w:szCs w:val="32"/>
        </w:rPr>
        <w:t>示范省建设合作协议，切实提高气象服务保障能力，确保人民群众生命财产安全。</w:t>
      </w:r>
    </w:p>
    <w:p>
      <w:pPr>
        <w:numPr>
          <w:ilvl w:val="0"/>
          <w:numId w:val="4"/>
        </w:numPr>
        <w:spacing w:line="560" w:lineRule="exact"/>
        <w:ind w:left="0" w:firstLine="643" w:firstLineChars="200"/>
        <w:rPr>
          <w:rFonts w:eastAsia="仿宋_GB2312" w:cs="宋体"/>
          <w:b/>
          <w:sz w:val="32"/>
          <w:szCs w:val="32"/>
        </w:rPr>
      </w:pPr>
      <w:r>
        <w:rPr>
          <w:rFonts w:hint="eastAsia" w:eastAsia="仿宋_GB2312" w:cs="宋体"/>
          <w:b/>
          <w:sz w:val="32"/>
          <w:szCs w:val="32"/>
        </w:rPr>
        <w:t>坚持生态优先，推进价值转换。</w:t>
      </w:r>
      <w:r>
        <w:rPr>
          <w:rFonts w:eastAsia="仿宋_GB2312"/>
          <w:bCs/>
          <w:sz w:val="32"/>
          <w:szCs w:val="32"/>
        </w:rPr>
        <w:t>坚持生态优先</w:t>
      </w:r>
      <w:r>
        <w:rPr>
          <w:rFonts w:hint="eastAsia" w:eastAsia="仿宋_GB2312"/>
          <w:bCs/>
          <w:sz w:val="32"/>
          <w:szCs w:val="32"/>
        </w:rPr>
        <w:t>，贯彻</w:t>
      </w:r>
      <w:r>
        <w:rPr>
          <w:rFonts w:hint="eastAsia" w:eastAsia="仿宋_GB2312" w:cs="宋体"/>
          <w:bCs/>
          <w:sz w:val="32"/>
          <w:szCs w:val="32"/>
        </w:rPr>
        <w:t>“绿色发展”之路</w:t>
      </w:r>
      <w:r>
        <w:rPr>
          <w:rFonts w:hint="eastAsia" w:eastAsia="仿宋_GB2312"/>
          <w:bCs/>
          <w:sz w:val="32"/>
          <w:szCs w:val="32"/>
        </w:rPr>
        <w:t>，</w:t>
      </w:r>
      <w:r>
        <w:rPr>
          <w:rFonts w:eastAsia="仿宋_GB2312"/>
          <w:bCs/>
          <w:sz w:val="32"/>
          <w:szCs w:val="32"/>
        </w:rPr>
        <w:t>全力推动经济在高质量发展前提下实现必要适度的高速度增长</w:t>
      </w:r>
      <w:r>
        <w:rPr>
          <w:rFonts w:hint="eastAsia" w:eastAsia="仿宋_GB2312" w:cs="宋体"/>
          <w:bCs/>
          <w:sz w:val="32"/>
          <w:szCs w:val="32"/>
        </w:rPr>
        <w:t>，谋划气象服务龙泉高质量绿色发展主要工作，不断加强气候资源开发利用研究，扩大气候优势知名度，推动生态气候产品价值转化。</w:t>
      </w:r>
    </w:p>
    <w:p>
      <w:pPr>
        <w:numPr>
          <w:ilvl w:val="0"/>
          <w:numId w:val="4"/>
        </w:numPr>
        <w:spacing w:line="560" w:lineRule="exact"/>
        <w:ind w:left="0" w:firstLine="643" w:firstLineChars="200"/>
        <w:rPr>
          <w:rFonts w:eastAsia="仿宋_GB2312" w:cs="宋体"/>
          <w:bCs/>
          <w:sz w:val="32"/>
          <w:szCs w:val="32"/>
        </w:rPr>
      </w:pPr>
      <w:r>
        <w:rPr>
          <w:rFonts w:eastAsia="仿宋_GB2312" w:cs="宋体"/>
          <w:b/>
          <w:sz w:val="32"/>
          <w:szCs w:val="32"/>
        </w:rPr>
        <w:t>坚持改革创新，促进全面发展。</w:t>
      </w:r>
      <w:r>
        <w:rPr>
          <w:rFonts w:eastAsia="仿宋_GB2312" w:cs="宋体"/>
          <w:bCs/>
          <w:sz w:val="32"/>
          <w:szCs w:val="32"/>
        </w:rPr>
        <w:t>坚持创新是引领发展的</w:t>
      </w:r>
      <w:r>
        <w:rPr>
          <w:rFonts w:hint="eastAsia" w:eastAsia="仿宋_GB2312" w:cs="宋体"/>
          <w:bCs/>
          <w:sz w:val="32"/>
          <w:szCs w:val="32"/>
        </w:rPr>
        <w:t>“</w:t>
      </w:r>
      <w:r>
        <w:rPr>
          <w:rFonts w:eastAsia="仿宋_GB2312" w:cs="宋体"/>
          <w:bCs/>
          <w:sz w:val="32"/>
          <w:szCs w:val="32"/>
        </w:rPr>
        <w:t>第一动力</w:t>
      </w:r>
      <w:r>
        <w:rPr>
          <w:rFonts w:hint="eastAsia" w:eastAsia="仿宋_GB2312" w:cs="宋体"/>
          <w:bCs/>
          <w:sz w:val="32"/>
          <w:szCs w:val="32"/>
        </w:rPr>
        <w:t>”</w:t>
      </w:r>
      <w:r>
        <w:rPr>
          <w:rFonts w:eastAsia="仿宋_GB2312" w:cs="宋体"/>
          <w:bCs/>
          <w:sz w:val="32"/>
          <w:szCs w:val="32"/>
        </w:rPr>
        <w:t>，协同发挥科技创新和制度创新的双轮驱动作用；深化气象服务供给侧结构性改革，致力于服务经济社会发展主战场，全面保障</w:t>
      </w:r>
      <w:r>
        <w:rPr>
          <w:rFonts w:hint="eastAsia" w:eastAsia="仿宋_GB2312" w:cs="宋体"/>
          <w:bCs/>
          <w:sz w:val="32"/>
          <w:szCs w:val="32"/>
        </w:rPr>
        <w:t>“</w:t>
      </w:r>
      <w:r>
        <w:rPr>
          <w:rFonts w:eastAsia="仿宋_GB2312" w:cs="宋体"/>
          <w:bCs/>
          <w:sz w:val="32"/>
          <w:szCs w:val="32"/>
        </w:rPr>
        <w:t>生命安全、生产发展、生活富裕、生态良好</w:t>
      </w:r>
      <w:r>
        <w:rPr>
          <w:rFonts w:hint="eastAsia" w:eastAsia="仿宋_GB2312" w:cs="宋体"/>
          <w:bCs/>
          <w:sz w:val="32"/>
          <w:szCs w:val="32"/>
        </w:rPr>
        <w:t>”</w:t>
      </w:r>
      <w:r>
        <w:rPr>
          <w:rFonts w:eastAsia="仿宋_GB2312" w:cs="宋体"/>
          <w:bCs/>
          <w:sz w:val="32"/>
          <w:szCs w:val="32"/>
        </w:rPr>
        <w:t>，促进气象事业全面发展。</w:t>
      </w:r>
    </w:p>
    <w:p>
      <w:pPr>
        <w:numPr>
          <w:ilvl w:val="0"/>
          <w:numId w:val="4"/>
        </w:numPr>
        <w:spacing w:line="560" w:lineRule="exact"/>
        <w:ind w:left="0" w:firstLine="643" w:firstLineChars="200"/>
        <w:rPr>
          <w:rFonts w:eastAsia="仿宋_GB2312" w:cs="宋体"/>
          <w:bCs/>
          <w:sz w:val="32"/>
          <w:szCs w:val="32"/>
        </w:rPr>
      </w:pPr>
      <w:r>
        <w:rPr>
          <w:rFonts w:eastAsia="仿宋_GB2312" w:cs="宋体"/>
          <w:b/>
          <w:sz w:val="32"/>
          <w:szCs w:val="32"/>
        </w:rPr>
        <w:t>坚持对标对优，推动高质发展。</w:t>
      </w:r>
      <w:r>
        <w:rPr>
          <w:rFonts w:eastAsia="仿宋_GB2312" w:cs="宋体"/>
          <w:bCs/>
          <w:sz w:val="32"/>
          <w:szCs w:val="32"/>
        </w:rPr>
        <w:t>坚持对标国内一流水平，瞄准气象事业发展新趋势和最前沿，着力解决重要领域的突出短板，做到</w:t>
      </w:r>
      <w:r>
        <w:rPr>
          <w:rFonts w:hint="eastAsia" w:eastAsia="仿宋_GB2312" w:cs="宋体"/>
          <w:bCs/>
          <w:sz w:val="32"/>
          <w:szCs w:val="32"/>
        </w:rPr>
        <w:t>“</w:t>
      </w:r>
      <w:r>
        <w:rPr>
          <w:rFonts w:eastAsia="仿宋_GB2312" w:cs="宋体"/>
          <w:bCs/>
          <w:sz w:val="32"/>
          <w:szCs w:val="32"/>
        </w:rPr>
        <w:t>监测精密、预报精准、服务精细</w:t>
      </w:r>
      <w:r>
        <w:rPr>
          <w:rFonts w:hint="eastAsia" w:eastAsia="仿宋_GB2312" w:cs="宋体"/>
          <w:bCs/>
          <w:sz w:val="32"/>
          <w:szCs w:val="32"/>
        </w:rPr>
        <w:t>”</w:t>
      </w:r>
      <w:r>
        <w:rPr>
          <w:rFonts w:eastAsia="仿宋_GB2312" w:cs="宋体"/>
          <w:bCs/>
          <w:sz w:val="32"/>
          <w:szCs w:val="32"/>
        </w:rPr>
        <w:t>，推动气象事业高质量发展，为经济社会高质量发展提供高质量的气象保障服务，努力为</w:t>
      </w:r>
      <w:r>
        <w:rPr>
          <w:rFonts w:hint="eastAsia" w:eastAsia="仿宋_GB2312" w:cs="宋体"/>
          <w:bCs/>
          <w:sz w:val="32"/>
          <w:szCs w:val="32"/>
        </w:rPr>
        <w:t>“现代化</w:t>
      </w:r>
      <w:r>
        <w:rPr>
          <w:rFonts w:eastAsia="仿宋_GB2312" w:cs="宋体"/>
          <w:bCs/>
          <w:sz w:val="32"/>
          <w:szCs w:val="32"/>
        </w:rPr>
        <w:t>气象强国</w:t>
      </w:r>
      <w:r>
        <w:rPr>
          <w:rFonts w:hint="eastAsia" w:eastAsia="仿宋_GB2312" w:cs="宋体"/>
          <w:bCs/>
          <w:sz w:val="32"/>
          <w:szCs w:val="32"/>
        </w:rPr>
        <w:t>”</w:t>
      </w:r>
      <w:r>
        <w:rPr>
          <w:rFonts w:eastAsia="仿宋_GB2312" w:cs="宋体"/>
          <w:bCs/>
          <w:sz w:val="32"/>
          <w:szCs w:val="32"/>
        </w:rPr>
        <w:t>建设贡献</w:t>
      </w:r>
      <w:r>
        <w:rPr>
          <w:rFonts w:hint="eastAsia" w:eastAsia="仿宋_GB2312" w:cs="宋体"/>
          <w:bCs/>
          <w:sz w:val="32"/>
          <w:szCs w:val="32"/>
        </w:rPr>
        <w:t>龙泉力量</w:t>
      </w:r>
      <w:r>
        <w:rPr>
          <w:rFonts w:eastAsia="仿宋_GB2312" w:cs="宋体"/>
          <w:bCs/>
          <w:sz w:val="32"/>
          <w:szCs w:val="32"/>
        </w:rPr>
        <w:t>。</w:t>
      </w:r>
    </w:p>
    <w:p>
      <w:pPr>
        <w:spacing w:line="560" w:lineRule="exact"/>
        <w:ind w:firstLine="630" w:firstLineChars="196"/>
        <w:outlineLvl w:val="1"/>
        <w:rPr>
          <w:rFonts w:eastAsia="楷体_GB2312" w:cs="楷体_GB2312"/>
          <w:b/>
          <w:sz w:val="32"/>
          <w:szCs w:val="32"/>
        </w:rPr>
      </w:pPr>
      <w:bookmarkStart w:id="69" w:name="_Toc32547"/>
      <w:bookmarkStart w:id="70" w:name="_Toc75781271"/>
      <w:bookmarkStart w:id="71" w:name="_Toc6002"/>
      <w:bookmarkStart w:id="72" w:name="_Toc449346375"/>
      <w:bookmarkStart w:id="73" w:name="_Toc70080366"/>
      <w:bookmarkStart w:id="74" w:name="_Toc10498"/>
      <w:bookmarkStart w:id="75" w:name="_Toc452674334"/>
      <w:r>
        <w:rPr>
          <w:rFonts w:eastAsia="楷体_GB2312" w:cs="楷体_GB2312"/>
          <w:b/>
          <w:sz w:val="32"/>
          <w:szCs w:val="32"/>
        </w:rPr>
        <w:t>（三）发展目标</w:t>
      </w:r>
      <w:bookmarkEnd w:id="69"/>
      <w:bookmarkEnd w:id="70"/>
      <w:bookmarkEnd w:id="71"/>
      <w:bookmarkEnd w:id="72"/>
      <w:bookmarkEnd w:id="73"/>
      <w:bookmarkEnd w:id="74"/>
      <w:bookmarkEnd w:id="75"/>
    </w:p>
    <w:p>
      <w:pPr>
        <w:spacing w:line="560" w:lineRule="exact"/>
        <w:ind w:firstLine="640" w:firstLineChars="200"/>
        <w:rPr>
          <w:rFonts w:eastAsia="仿宋"/>
          <w:bCs/>
          <w:sz w:val="32"/>
          <w:szCs w:val="32"/>
        </w:rPr>
      </w:pPr>
      <w:r>
        <w:rPr>
          <w:rFonts w:eastAsia="仿宋"/>
          <w:bCs/>
          <w:sz w:val="32"/>
          <w:szCs w:val="32"/>
        </w:rPr>
        <w:t>到2025年，防灾减灾救灾</w:t>
      </w:r>
      <w:r>
        <w:rPr>
          <w:rFonts w:hint="eastAsia" w:eastAsia="仿宋"/>
          <w:bCs/>
          <w:sz w:val="32"/>
          <w:szCs w:val="32"/>
        </w:rPr>
        <w:t>“</w:t>
      </w:r>
      <w:r>
        <w:rPr>
          <w:rFonts w:eastAsia="仿宋"/>
          <w:bCs/>
          <w:sz w:val="32"/>
          <w:szCs w:val="32"/>
        </w:rPr>
        <w:t>第一道防线</w:t>
      </w:r>
      <w:r>
        <w:rPr>
          <w:rFonts w:hint="eastAsia" w:eastAsia="仿宋"/>
          <w:bCs/>
          <w:sz w:val="32"/>
          <w:szCs w:val="32"/>
        </w:rPr>
        <w:t>”</w:t>
      </w:r>
      <w:r>
        <w:rPr>
          <w:rFonts w:eastAsia="仿宋"/>
          <w:bCs/>
          <w:sz w:val="32"/>
          <w:szCs w:val="32"/>
        </w:rPr>
        <w:t>的智慧化水平进一步提升，气象服务保障更有成效，</w:t>
      </w:r>
      <w:r>
        <w:rPr>
          <w:rFonts w:hint="eastAsia" w:eastAsia="仿宋"/>
          <w:bCs/>
          <w:sz w:val="32"/>
          <w:szCs w:val="32"/>
        </w:rPr>
        <w:t>生态文明建设取得新进步，</w:t>
      </w:r>
      <w:r>
        <w:rPr>
          <w:rFonts w:eastAsia="仿宋"/>
          <w:bCs/>
          <w:sz w:val="32"/>
          <w:szCs w:val="32"/>
        </w:rPr>
        <w:t>气象科技创新和人才队伍更具活力，初步建成以智慧气象为重要标志的适应需求、结构完善、功能先进、保障有力的现代气象业务体系、综合服务体系、科技创新体系和社会治理体系</w:t>
      </w:r>
      <w:r>
        <w:rPr>
          <w:rFonts w:hint="eastAsia" w:eastAsia="仿宋"/>
          <w:bCs/>
          <w:sz w:val="32"/>
          <w:szCs w:val="32"/>
        </w:rPr>
        <w:t>。具体目标和指标如表1。</w:t>
      </w:r>
    </w:p>
    <w:p>
      <w:pPr>
        <w:spacing w:line="560" w:lineRule="exact"/>
        <w:ind w:firstLine="640" w:firstLineChars="200"/>
        <w:rPr>
          <w:rFonts w:hint="eastAsia" w:eastAsia="仿宋"/>
          <w:bCs/>
          <w:sz w:val="32"/>
          <w:szCs w:val="32"/>
        </w:rPr>
      </w:pPr>
      <w:r>
        <w:rPr>
          <w:rFonts w:hint="eastAsia" w:eastAsia="仿宋"/>
          <w:bCs/>
          <w:sz w:val="32"/>
          <w:szCs w:val="32"/>
        </w:rPr>
        <w:t>到2</w:t>
      </w:r>
      <w:r>
        <w:rPr>
          <w:rFonts w:eastAsia="仿宋"/>
          <w:bCs/>
          <w:sz w:val="32"/>
          <w:szCs w:val="32"/>
        </w:rPr>
        <w:t>035</w:t>
      </w:r>
      <w:r>
        <w:rPr>
          <w:rFonts w:hint="eastAsia" w:eastAsia="仿宋"/>
          <w:bCs/>
          <w:sz w:val="32"/>
          <w:szCs w:val="32"/>
        </w:rPr>
        <w:t>年，建成气象安全保障体系更健全、城乡服务更均衡、体制机制更完善的气象防灾减灾“第一道防线”，高水平实现监测精密、预报精准、服务精细，建成新时代美丽中国先行示范区。</w:t>
      </w:r>
    </w:p>
    <w:p>
      <w:pPr>
        <w:snapToGrid w:val="0"/>
        <w:spacing w:before="156" w:beforeLines="50" w:line="360" w:lineRule="auto"/>
        <w:jc w:val="center"/>
        <w:rPr>
          <w:rFonts w:cs="宋体"/>
          <w:b/>
          <w:sz w:val="24"/>
        </w:rPr>
      </w:pPr>
      <w:r>
        <w:rPr>
          <w:rFonts w:hint="eastAsia" w:cs="宋体"/>
          <w:b/>
          <w:sz w:val="24"/>
        </w:rPr>
        <w:t>表1：龙泉市气象发展“十四五”规划主要指标</w:t>
      </w:r>
    </w:p>
    <w:tbl>
      <w:tblPr>
        <w:tblStyle w:val="14"/>
        <w:tblW w:w="7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676"/>
        <w:gridCol w:w="3079"/>
        <w:gridCol w:w="1453"/>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rPr>
                <w:b/>
                <w:szCs w:val="21"/>
              </w:rPr>
            </w:pPr>
            <w:r>
              <w:rPr>
                <w:rFonts w:hint="eastAsia"/>
                <w:b/>
                <w:szCs w:val="21"/>
              </w:rPr>
              <w:t>序号</w:t>
            </w:r>
          </w:p>
        </w:tc>
        <w:tc>
          <w:tcPr>
            <w:tcW w:w="676" w:type="dxa"/>
            <w:tcBorders>
              <w:top w:val="single" w:color="000000" w:sz="4" w:space="0"/>
              <w:left w:val="single" w:color="000000" w:sz="4" w:space="0"/>
              <w:bottom w:val="single" w:color="000000" w:sz="4" w:space="0"/>
              <w:right w:val="single" w:color="000000" w:sz="4" w:space="0"/>
            </w:tcBorders>
            <w:vAlign w:val="center"/>
          </w:tcPr>
          <w:p>
            <w:pPr>
              <w:spacing w:line="360" w:lineRule="auto"/>
              <w:rPr>
                <w:b/>
                <w:szCs w:val="21"/>
              </w:rPr>
            </w:pPr>
            <w:r>
              <w:rPr>
                <w:rFonts w:hint="eastAsia"/>
                <w:b/>
                <w:szCs w:val="21"/>
              </w:rPr>
              <w:t>目标</w:t>
            </w: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szCs w:val="21"/>
              </w:rPr>
            </w:pPr>
            <w:r>
              <w:rPr>
                <w:rFonts w:hint="eastAsia"/>
                <w:b/>
                <w:szCs w:val="21"/>
              </w:rPr>
              <w:t>主要指标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szCs w:val="21"/>
              </w:rPr>
            </w:pPr>
            <w:r>
              <w:rPr>
                <w:b/>
                <w:szCs w:val="21"/>
              </w:rPr>
              <w:t>2020年基值</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szCs w:val="21"/>
              </w:rPr>
            </w:pPr>
            <w:r>
              <w:rPr>
                <w:b/>
                <w:szCs w:val="21"/>
              </w:rPr>
              <w:t>2025年目标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szCs w:val="21"/>
              </w:rPr>
            </w:pPr>
            <w:r>
              <w:rPr>
                <w:rFonts w:hint="eastAsia"/>
                <w:b/>
                <w:bCs/>
                <w:szCs w:val="21"/>
              </w:rPr>
              <w:t>监测精密</w:t>
            </w: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szCs w:val="21"/>
              </w:rPr>
            </w:pPr>
            <w:r>
              <w:rPr>
                <w:rFonts w:hint="eastAsia"/>
                <w:szCs w:val="21"/>
              </w:rPr>
              <w:t>气象观测站网平均间距</w:t>
            </w:r>
          </w:p>
        </w:tc>
        <w:tc>
          <w:tcPr>
            <w:tcW w:w="1453" w:type="dxa"/>
            <w:tcBorders>
              <w:top w:val="single" w:color="000000" w:sz="4" w:space="0"/>
              <w:left w:val="single" w:color="000000" w:sz="4" w:space="0"/>
              <w:bottom w:val="single" w:color="000000" w:sz="4" w:space="0"/>
              <w:right w:val="single" w:color="000000" w:sz="4" w:space="0"/>
            </w:tcBorders>
          </w:tcPr>
          <w:p>
            <w:pPr>
              <w:spacing w:line="360" w:lineRule="auto"/>
              <w:jc w:val="center"/>
              <w:rPr>
                <w:szCs w:val="21"/>
              </w:rPr>
            </w:pPr>
            <w:r>
              <w:rPr>
                <w:rFonts w:hint="eastAsia"/>
                <w:szCs w:val="21"/>
              </w:rPr>
              <w:t>7.2公里</w:t>
            </w:r>
          </w:p>
        </w:tc>
        <w:tc>
          <w:tcPr>
            <w:tcW w:w="1538" w:type="dxa"/>
            <w:tcBorders>
              <w:top w:val="single" w:color="000000" w:sz="4" w:space="0"/>
              <w:left w:val="single" w:color="000000" w:sz="4" w:space="0"/>
              <w:bottom w:val="single" w:color="000000" w:sz="4" w:space="0"/>
              <w:right w:val="single" w:color="000000" w:sz="4" w:space="0"/>
            </w:tcBorders>
          </w:tcPr>
          <w:p>
            <w:pPr>
              <w:spacing w:line="360" w:lineRule="auto"/>
              <w:jc w:val="center"/>
              <w:rPr>
                <w:szCs w:val="21"/>
              </w:rPr>
            </w:pPr>
            <w:r>
              <w:rPr>
                <w:szCs w:val="21"/>
              </w:rPr>
              <w:t>5.0公里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2</w:t>
            </w: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szCs w:val="21"/>
              </w:rPr>
            </w:pPr>
            <w:r>
              <w:rPr>
                <w:rFonts w:hint="eastAsia"/>
                <w:szCs w:val="21"/>
              </w:rPr>
              <w:t>灾害性天气监测率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80%</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9</w:t>
            </w:r>
            <w:r>
              <w:rPr>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3</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szCs w:val="21"/>
              </w:rPr>
            </w:pPr>
          </w:p>
          <w:p>
            <w:pPr>
              <w:spacing w:line="360" w:lineRule="auto"/>
              <w:jc w:val="center"/>
              <w:rPr>
                <w:b/>
                <w:bCs/>
                <w:szCs w:val="21"/>
              </w:rPr>
            </w:pPr>
            <w:r>
              <w:rPr>
                <w:rFonts w:hint="eastAsia"/>
                <w:b/>
                <w:bCs/>
                <w:szCs w:val="21"/>
              </w:rPr>
              <w:t>预报</w:t>
            </w:r>
          </w:p>
          <w:p>
            <w:pPr>
              <w:spacing w:line="360" w:lineRule="auto"/>
              <w:jc w:val="center"/>
              <w:rPr>
                <w:b/>
                <w:bCs/>
                <w:szCs w:val="21"/>
              </w:rPr>
            </w:pPr>
            <w:r>
              <w:rPr>
                <w:rFonts w:hint="eastAsia"/>
                <w:b/>
                <w:bCs/>
                <w:szCs w:val="21"/>
              </w:rPr>
              <w:t>精准</w:t>
            </w: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360" w:lineRule="auto"/>
              <w:rPr>
                <w:szCs w:val="21"/>
              </w:rPr>
            </w:pPr>
            <w:r>
              <w:rPr>
                <w:rFonts w:hint="eastAsia"/>
                <w:szCs w:val="21"/>
              </w:rPr>
              <w:t>网格预报水平空间分辨率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5公里</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4</w:t>
            </w: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网格预报时间分辨率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3小时（1天内）；6小时（2</w:t>
            </w:r>
            <w:r>
              <w:rPr>
                <w:szCs w:val="21"/>
              </w:rPr>
              <w:t>-3</w:t>
            </w:r>
            <w:r>
              <w:rPr>
                <w:rFonts w:hint="eastAsia"/>
                <w:szCs w:val="21"/>
              </w:rPr>
              <w:t>天内）</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szCs w:val="21"/>
              </w:rPr>
              <w:t>1</w:t>
            </w:r>
            <w:r>
              <w:rPr>
                <w:rFonts w:hint="eastAsia"/>
                <w:szCs w:val="21"/>
              </w:rPr>
              <w:t>小时（</w:t>
            </w:r>
            <w:r>
              <w:rPr>
                <w:szCs w:val="21"/>
              </w:rPr>
              <w:t>3</w:t>
            </w:r>
            <w:r>
              <w:rPr>
                <w:rFonts w:hint="eastAsia"/>
                <w:szCs w:val="21"/>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5</w:t>
            </w: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突发强天气有效预警时间</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Cs w:val="21"/>
              </w:rPr>
            </w:pPr>
            <w:r>
              <w:rPr>
                <w:rFonts w:hint="eastAsia"/>
                <w:szCs w:val="21"/>
              </w:rPr>
              <w:t>25分钟</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Cs w:val="21"/>
              </w:rPr>
            </w:pPr>
            <w:r>
              <w:rPr>
                <w:szCs w:val="21"/>
              </w:rPr>
              <w:t>50分钟以上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6</w:t>
            </w: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台风路径2</w:t>
            </w:r>
            <w:r>
              <w:rPr>
                <w:szCs w:val="21"/>
              </w:rPr>
              <w:t>4</w:t>
            </w:r>
            <w:r>
              <w:rPr>
                <w:rFonts w:hint="eastAsia"/>
                <w:szCs w:val="21"/>
              </w:rPr>
              <w:t>小时预报误差</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Cs w:val="21"/>
              </w:rPr>
            </w:pPr>
            <w:r>
              <w:rPr>
                <w:rFonts w:hint="eastAsia"/>
                <w:szCs w:val="21"/>
              </w:rPr>
              <w:t>7</w:t>
            </w:r>
            <w:r>
              <w:rPr>
                <w:szCs w:val="21"/>
              </w:rPr>
              <w:t>0</w:t>
            </w:r>
            <w:r>
              <w:rPr>
                <w:rFonts w:hint="eastAsia"/>
                <w:szCs w:val="21"/>
              </w:rPr>
              <w:t>公里左右</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Cs w:val="21"/>
              </w:rPr>
            </w:pPr>
            <w:r>
              <w:rPr>
                <w:szCs w:val="21"/>
              </w:rPr>
              <w:t>50</w:t>
            </w:r>
            <w:r>
              <w:rPr>
                <w:rFonts w:hint="eastAsia"/>
                <w:szCs w:val="21"/>
              </w:rPr>
              <w:t>公里左右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7</w:t>
            </w: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24小时气温预报准确率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Cs w:val="21"/>
              </w:rPr>
            </w:pPr>
            <w:r>
              <w:rPr>
                <w:rFonts w:hint="eastAsia"/>
                <w:szCs w:val="21"/>
              </w:rPr>
              <w:t>7</w:t>
            </w:r>
            <w:r>
              <w:rPr>
                <w:szCs w:val="21"/>
              </w:rPr>
              <w:t>9</w:t>
            </w:r>
            <w:r>
              <w:rPr>
                <w:rFonts w:hint="eastAsia"/>
                <w:szCs w:val="21"/>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Cs w:val="21"/>
              </w:rPr>
            </w:pPr>
            <w:r>
              <w:rPr>
                <w:szCs w:val="21"/>
              </w:rPr>
              <w:t>83</w:t>
            </w: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8</w:t>
            </w:r>
          </w:p>
        </w:tc>
        <w:tc>
          <w:tcPr>
            <w:tcW w:w="676" w:type="dxa"/>
            <w:vMerge w:val="restart"/>
            <w:tcBorders>
              <w:top w:val="single" w:color="000000" w:sz="4" w:space="0"/>
              <w:left w:val="single" w:color="000000" w:sz="4" w:space="0"/>
              <w:right w:val="single" w:color="000000" w:sz="4" w:space="0"/>
            </w:tcBorders>
            <w:vAlign w:val="center"/>
          </w:tcPr>
          <w:p>
            <w:pPr>
              <w:spacing w:line="360" w:lineRule="auto"/>
              <w:jc w:val="center"/>
              <w:rPr>
                <w:b/>
                <w:bCs/>
                <w:szCs w:val="21"/>
              </w:rPr>
            </w:pPr>
            <w:r>
              <w:rPr>
                <w:rFonts w:hint="eastAsia"/>
                <w:b/>
                <w:bCs/>
                <w:szCs w:val="21"/>
              </w:rPr>
              <w:t>服务精细</w:t>
            </w: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360" w:lineRule="auto"/>
              <w:rPr>
                <w:szCs w:val="21"/>
              </w:rPr>
            </w:pPr>
            <w:r>
              <w:rPr>
                <w:rFonts w:hint="eastAsia"/>
                <w:szCs w:val="21"/>
              </w:rPr>
              <w:t>公众气象服务满意度</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94％</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9</w:t>
            </w:r>
          </w:p>
        </w:tc>
        <w:tc>
          <w:tcPr>
            <w:tcW w:w="676" w:type="dxa"/>
            <w:vMerge w:val="continue"/>
            <w:tcBorders>
              <w:left w:val="single" w:color="000000" w:sz="4" w:space="0"/>
              <w:right w:val="single" w:color="000000" w:sz="4" w:space="0"/>
            </w:tcBorders>
            <w:vAlign w:val="center"/>
          </w:tcPr>
          <w:p>
            <w:pPr>
              <w:widowControl/>
              <w:jc w:val="left"/>
              <w:rPr>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lang w:bidi="ar"/>
              </w:rPr>
              <w:t>气象灾害风险服务灾种覆盖率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12%</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Cs w:val="21"/>
              </w:rPr>
            </w:pPr>
            <w:r>
              <w:rPr>
                <w:rFonts w:hint="eastAsia"/>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10</w:t>
            </w:r>
          </w:p>
        </w:tc>
        <w:tc>
          <w:tcPr>
            <w:tcW w:w="676" w:type="dxa"/>
            <w:vMerge w:val="continue"/>
            <w:tcBorders>
              <w:left w:val="single" w:color="000000" w:sz="4" w:space="0"/>
              <w:right w:val="single" w:color="000000" w:sz="4" w:space="0"/>
            </w:tcBorders>
            <w:vAlign w:val="center"/>
          </w:tcPr>
          <w:p>
            <w:pPr>
              <w:widowControl/>
              <w:jc w:val="left"/>
              <w:rPr>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气象防灾减灾标准化村（社区）建成率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33</w:t>
            </w:r>
            <w:r>
              <w:rPr>
                <w:rFonts w:hint="eastAsia"/>
                <w:szCs w:val="21"/>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60</w:t>
            </w: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11</w:t>
            </w:r>
          </w:p>
        </w:tc>
        <w:tc>
          <w:tcPr>
            <w:tcW w:w="676" w:type="dxa"/>
            <w:vMerge w:val="continue"/>
            <w:tcBorders>
              <w:left w:val="single" w:color="000000" w:sz="4" w:space="0"/>
              <w:right w:val="single" w:color="000000" w:sz="4" w:space="0"/>
            </w:tcBorders>
            <w:vAlign w:val="center"/>
          </w:tcPr>
          <w:p>
            <w:pPr>
              <w:widowControl/>
              <w:jc w:val="left"/>
              <w:rPr>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人工影响天气高水平作业保障区域覆盖率</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40%</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6</w:t>
            </w:r>
            <w:r>
              <w:rPr>
                <w:rFonts w:hint="eastAsia"/>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12</w:t>
            </w:r>
          </w:p>
        </w:tc>
        <w:tc>
          <w:tcPr>
            <w:tcW w:w="676" w:type="dxa"/>
            <w:vMerge w:val="continue"/>
            <w:tcBorders>
              <w:left w:val="single" w:color="000000" w:sz="4" w:space="0"/>
              <w:right w:val="single" w:color="000000" w:sz="4" w:space="0"/>
            </w:tcBorders>
            <w:vAlign w:val="center"/>
          </w:tcPr>
          <w:p>
            <w:pPr>
              <w:widowControl/>
              <w:jc w:val="left"/>
              <w:rPr>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防雷安全智慧化监管水平</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30</w:t>
            </w:r>
            <w:r>
              <w:rPr>
                <w:szCs w:val="21"/>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13</w:t>
            </w:r>
          </w:p>
        </w:tc>
        <w:tc>
          <w:tcPr>
            <w:tcW w:w="676" w:type="dxa"/>
            <w:vMerge w:val="continue"/>
            <w:tcBorders>
              <w:left w:val="single" w:color="000000" w:sz="4" w:space="0"/>
              <w:right w:val="single" w:color="000000" w:sz="4" w:space="0"/>
            </w:tcBorders>
            <w:vAlign w:val="center"/>
          </w:tcPr>
          <w:p>
            <w:pPr>
              <w:widowControl/>
              <w:jc w:val="left"/>
              <w:rPr>
                <w:szCs w:val="21"/>
              </w:rPr>
            </w:pPr>
          </w:p>
        </w:tc>
        <w:tc>
          <w:tcPr>
            <w:tcW w:w="30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Cs w:val="21"/>
              </w:rPr>
            </w:pPr>
            <w:r>
              <w:rPr>
                <w:rFonts w:hint="eastAsia"/>
                <w:szCs w:val="21"/>
              </w:rPr>
              <w:t>生态气象服务产品</w:t>
            </w:r>
          </w:p>
        </w:tc>
        <w:tc>
          <w:tcPr>
            <w:tcW w:w="14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10种</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20</w:t>
            </w:r>
            <w:r>
              <w:rPr>
                <w:rFonts w:hint="eastAsia"/>
                <w:szCs w:val="21"/>
              </w:rPr>
              <w:t>种</w:t>
            </w:r>
          </w:p>
        </w:tc>
      </w:tr>
    </w:tbl>
    <w:p>
      <w:pPr>
        <w:spacing w:line="560" w:lineRule="exact"/>
        <w:ind w:firstLine="640" w:firstLineChars="200"/>
        <w:outlineLvl w:val="1"/>
        <w:rPr>
          <w:rFonts w:eastAsia="黑体" w:cs="黑体"/>
          <w:sz w:val="32"/>
          <w:szCs w:val="32"/>
        </w:rPr>
      </w:pPr>
      <w:bookmarkStart w:id="76" w:name="_Toc29182"/>
      <w:bookmarkStart w:id="77" w:name="_Toc10805"/>
      <w:bookmarkStart w:id="78" w:name="_Toc70080367"/>
      <w:bookmarkStart w:id="79" w:name="_Toc75781272"/>
      <w:bookmarkStart w:id="80" w:name="_Toc25824"/>
      <w:bookmarkStart w:id="81" w:name="_Toc1208"/>
      <w:bookmarkStart w:id="82" w:name="_Toc14290"/>
      <w:bookmarkStart w:id="83" w:name="_Toc449346376"/>
      <w:bookmarkStart w:id="84" w:name="_Toc452674335"/>
      <w:bookmarkStart w:id="85" w:name="_Toc3994"/>
      <w:r>
        <w:rPr>
          <w:rFonts w:hint="eastAsia" w:eastAsia="黑体" w:cs="黑体"/>
          <w:sz w:val="32"/>
          <w:szCs w:val="32"/>
        </w:rPr>
        <w:t>三、主要任务</w:t>
      </w:r>
      <w:bookmarkEnd w:id="76"/>
      <w:bookmarkEnd w:id="77"/>
      <w:bookmarkEnd w:id="78"/>
      <w:bookmarkEnd w:id="79"/>
      <w:bookmarkEnd w:id="80"/>
      <w:bookmarkEnd w:id="81"/>
      <w:bookmarkEnd w:id="82"/>
      <w:bookmarkEnd w:id="83"/>
      <w:bookmarkEnd w:id="84"/>
      <w:bookmarkEnd w:id="85"/>
    </w:p>
    <w:p>
      <w:pPr>
        <w:spacing w:line="560" w:lineRule="exact"/>
        <w:ind w:firstLine="640" w:firstLineChars="200"/>
        <w:rPr>
          <w:rFonts w:eastAsia="仿宋"/>
          <w:bCs/>
          <w:sz w:val="32"/>
          <w:szCs w:val="32"/>
        </w:rPr>
      </w:pPr>
      <w:r>
        <w:rPr>
          <w:rFonts w:hint="eastAsia" w:eastAsia="仿宋"/>
          <w:bCs/>
          <w:sz w:val="32"/>
          <w:szCs w:val="32"/>
        </w:rPr>
        <w:t>“十四五”期间，龙泉气象事业发展必须牢牢把握气象工作关系生命安全、生产发展、生活富裕、生态良好的战略定位，坚持趋利避害并举，在防灾减灾、发展进步和保障改善民生中发挥重要作用。</w:t>
      </w:r>
    </w:p>
    <w:p>
      <w:pPr>
        <w:spacing w:line="560" w:lineRule="exact"/>
        <w:ind w:firstLine="630" w:firstLineChars="196"/>
        <w:outlineLvl w:val="1"/>
        <w:rPr>
          <w:rFonts w:eastAsia="楷体_GB2312" w:cs="楷体_GB2312"/>
          <w:b/>
          <w:sz w:val="32"/>
          <w:szCs w:val="32"/>
        </w:rPr>
      </w:pPr>
      <w:bookmarkStart w:id="86" w:name="_Toc70080368"/>
      <w:bookmarkStart w:id="87" w:name="_Toc75781273"/>
      <w:r>
        <w:rPr>
          <w:rFonts w:hint="eastAsia" w:eastAsia="楷体_GB2312" w:cs="楷体_GB2312"/>
          <w:b/>
          <w:sz w:val="32"/>
          <w:szCs w:val="32"/>
        </w:rPr>
        <w:t>（一）筑牢气象防灾减灾“第一道防线</w:t>
      </w:r>
      <w:bookmarkEnd w:id="86"/>
      <w:r>
        <w:rPr>
          <w:rFonts w:hint="eastAsia" w:eastAsia="楷体_GB2312" w:cs="楷体_GB2312"/>
          <w:b/>
          <w:sz w:val="32"/>
          <w:szCs w:val="32"/>
        </w:rPr>
        <w:t>”</w:t>
      </w:r>
      <w:bookmarkEnd w:id="87"/>
    </w:p>
    <w:p>
      <w:pPr>
        <w:numPr>
          <w:ilvl w:val="0"/>
          <w:numId w:val="5"/>
        </w:numPr>
        <w:spacing w:line="560" w:lineRule="exact"/>
        <w:ind w:left="0" w:firstLine="643" w:firstLineChars="200"/>
        <w:outlineLvl w:val="3"/>
        <w:rPr>
          <w:rFonts w:eastAsia="仿宋" w:cs="宋体"/>
          <w:b/>
          <w:sz w:val="32"/>
          <w:szCs w:val="32"/>
        </w:rPr>
      </w:pPr>
      <w:r>
        <w:rPr>
          <w:rFonts w:hint="eastAsia" w:eastAsia="仿宋" w:cs="宋体"/>
          <w:b/>
          <w:sz w:val="32"/>
          <w:szCs w:val="32"/>
        </w:rPr>
        <w:t>推进大气综合立体监测网建设。</w:t>
      </w:r>
      <w:r>
        <w:rPr>
          <w:rFonts w:hint="eastAsia" w:eastAsia="仿宋" w:cs="宋体"/>
          <w:sz w:val="32"/>
          <w:szCs w:val="32"/>
        </w:rPr>
        <w:t>优化地面新型自动气象站网布局，加密</w:t>
      </w:r>
      <w:r>
        <w:rPr>
          <w:rFonts w:hint="eastAsia" w:eastAsia="仿宋" w:cs="仿宋"/>
          <w:iCs/>
          <w:sz w:val="32"/>
          <w:szCs w:val="32"/>
        </w:rPr>
        <w:t>中小流域等</w:t>
      </w:r>
      <w:r>
        <w:rPr>
          <w:rFonts w:hint="eastAsia" w:eastAsia="仿宋" w:cs="宋体"/>
          <w:sz w:val="32"/>
          <w:szCs w:val="32"/>
        </w:rPr>
        <w:t>气象灾害易发区监测站点，增加高海拔监测站布设，及时合理更新升级站点观测要素，实现观测站网密度到5公里左右。新建天气雷达，毫米波云雷达，风廓线雷达等观测站，新建小型无人机探测系统，建成多气象要素的垂直廓线监测网，提升垂直立体气象监测能力。以“暴雨精细化监测预报预警工程”为基础，有序推进云量云高观测仪、天气现象仪以及固态降水、日照、辐射、电线积冰传感器建设。</w:t>
      </w:r>
    </w:p>
    <w:p>
      <w:pPr>
        <w:numPr>
          <w:ilvl w:val="0"/>
          <w:numId w:val="5"/>
        </w:numPr>
        <w:spacing w:line="560" w:lineRule="exact"/>
        <w:ind w:left="0" w:firstLine="643" w:firstLineChars="200"/>
        <w:outlineLvl w:val="3"/>
        <w:rPr>
          <w:rFonts w:eastAsia="仿宋" w:cs="宋体"/>
          <w:b/>
          <w:sz w:val="32"/>
          <w:szCs w:val="32"/>
        </w:rPr>
      </w:pPr>
      <w:r>
        <w:rPr>
          <w:rFonts w:hint="eastAsia" w:eastAsia="仿宋" w:cs="宋体"/>
          <w:b/>
          <w:sz w:val="32"/>
          <w:szCs w:val="32"/>
        </w:rPr>
        <w:t>发展精细化气象灾害影响预报预警业务。</w:t>
      </w:r>
      <w:r>
        <w:rPr>
          <w:rFonts w:hint="eastAsia" w:eastAsia="仿宋" w:cs="宋体"/>
          <w:sz w:val="32"/>
          <w:szCs w:val="32"/>
        </w:rPr>
        <w:t>依托省市级气象局资源，开发基于降水监测与智能网格定量降水预报产品，改进中小河流洪水、山洪、地质灾害气象风险降水量阈值，实现分等级的气象风险预警产品智能化制作及实时共享。开发基于智能网格的智慧型预报产品，实现基于网格预报产品的图形图表预报产品自动生成技术。开发应用</w:t>
      </w:r>
      <w:r>
        <w:rPr>
          <w:rFonts w:hint="eastAsia" w:eastAsia="仿宋"/>
          <w:bCs/>
          <w:sz w:val="32"/>
          <w:szCs w:val="32"/>
        </w:rPr>
        <w:t>灾害性天气监测识别预警系统，</w:t>
      </w:r>
      <w:r>
        <w:rPr>
          <w:rFonts w:hint="eastAsia" w:eastAsia="仿宋" w:cs="宋体"/>
          <w:sz w:val="32"/>
          <w:szCs w:val="32"/>
        </w:rPr>
        <w:t>提供精细化、格点化、定量化、专业化的业务服务产品，实现降水、温度等要素精细化格点预报达7天10公里分辨率，分类完善强对流天气短时预报、0-6小时定量降水预报技术研发。全面开展气象灾害综合风险普查和区划研究。</w:t>
      </w:r>
    </w:p>
    <w:p>
      <w:pPr>
        <w:numPr>
          <w:ilvl w:val="0"/>
          <w:numId w:val="5"/>
        </w:numPr>
        <w:spacing w:line="560" w:lineRule="exact"/>
        <w:ind w:left="0" w:firstLine="643" w:firstLineChars="200"/>
        <w:outlineLvl w:val="3"/>
        <w:rPr>
          <w:rFonts w:eastAsia="仿宋" w:cs="宋体"/>
          <w:b/>
          <w:sz w:val="32"/>
          <w:szCs w:val="32"/>
        </w:rPr>
      </w:pPr>
      <w:r>
        <w:rPr>
          <w:rFonts w:hint="eastAsia" w:eastAsia="仿宋" w:cs="宋体"/>
          <w:b/>
          <w:sz w:val="32"/>
          <w:szCs w:val="32"/>
        </w:rPr>
        <w:t>打造智能化气象数据管理和服务框架。</w:t>
      </w:r>
      <w:r>
        <w:rPr>
          <w:rFonts w:hint="eastAsia" w:eastAsia="仿宋"/>
          <w:bCs/>
          <w:sz w:val="32"/>
          <w:szCs w:val="32"/>
        </w:rPr>
        <w:t>有序推进业务信息系统向电子政务网迁移和“天镜·浙江”</w:t>
      </w:r>
      <w:r>
        <w:rPr>
          <w:rFonts w:hint="eastAsia" w:eastAsia="仿宋" w:cs="宋体"/>
          <w:sz w:val="32"/>
          <w:szCs w:val="32"/>
        </w:rPr>
        <w:t>实时观测数据质量控制业务运行系统本地化，融合应用自动观测资料质量控制、固态降水相态判别、降水数值预报以及雷达定量降水估测等技术，提高观测数据可用率。开展5</w:t>
      </w:r>
      <w:r>
        <w:rPr>
          <w:rFonts w:eastAsia="仿宋" w:cs="宋体"/>
          <w:sz w:val="32"/>
          <w:szCs w:val="32"/>
        </w:rPr>
        <w:t>G</w:t>
      </w:r>
      <w:r>
        <w:rPr>
          <w:rFonts w:hint="eastAsia" w:eastAsia="仿宋" w:cs="宋体"/>
          <w:sz w:val="32"/>
          <w:szCs w:val="32"/>
        </w:rPr>
        <w:t>、物联网、北斗等网络通信新技术在气象信息网络中的应用，推进气象大数据开放共享和智慧气象融入“城市大脑”，实现气象数据跨部门、跨行业、跨地区共享。打造智能化的气象数据管理和服务平台，完善气象大数据安全保障体系。</w:t>
      </w:r>
    </w:p>
    <w:p>
      <w:pPr>
        <w:numPr>
          <w:ilvl w:val="0"/>
          <w:numId w:val="5"/>
        </w:numPr>
        <w:spacing w:line="560" w:lineRule="exact"/>
        <w:ind w:left="0" w:firstLine="643" w:firstLineChars="200"/>
        <w:outlineLvl w:val="3"/>
        <w:rPr>
          <w:rFonts w:eastAsia="仿宋"/>
          <w:bCs/>
          <w:sz w:val="32"/>
          <w:szCs w:val="32"/>
        </w:rPr>
      </w:pPr>
      <w:r>
        <w:rPr>
          <w:rFonts w:hint="eastAsia" w:eastAsia="仿宋" w:cs="宋体"/>
          <w:b/>
          <w:sz w:val="32"/>
          <w:szCs w:val="32"/>
        </w:rPr>
        <w:t>提升气象业务信息化支撑水平。</w:t>
      </w:r>
      <w:r>
        <w:rPr>
          <w:rFonts w:hint="eastAsia" w:eastAsia="仿宋"/>
          <w:bCs/>
          <w:sz w:val="32"/>
          <w:szCs w:val="32"/>
        </w:rPr>
        <w:t>根据业务发展需求，不断完善公共气象服务产品库。加强网络、声讯、短（彩）信等系统的开发建设，进一步提高信息发送速率和接收效率。逐步改进完善微信、微博等平台的气象服务能力，拓展网络推广途径，不断扩大用户使用量，发展面向公众的手机气象服务系统，实现气象信息的实时推送服务。</w:t>
      </w:r>
      <w:r>
        <w:rPr>
          <w:rFonts w:hint="eastAsia" w:eastAsia="仿宋" w:cs="宋体"/>
          <w:sz w:val="32"/>
          <w:szCs w:val="32"/>
        </w:rPr>
        <w:t>优化气象高速信息网络架构，新建基层台站北斗通信终端</w:t>
      </w:r>
      <w:r>
        <w:rPr>
          <w:rFonts w:hint="eastAsia" w:eastAsia="仿宋"/>
          <w:sz w:val="32"/>
          <w:szCs w:val="32"/>
        </w:rPr>
        <w:t>，</w:t>
      </w:r>
      <w:r>
        <w:rPr>
          <w:rFonts w:hint="eastAsia" w:eastAsia="仿宋"/>
          <w:snapToGrid w:val="0"/>
          <w:sz w:val="32"/>
        </w:rPr>
        <w:t>更新网络基础保障设施，</w:t>
      </w:r>
      <w:r>
        <w:rPr>
          <w:rFonts w:hint="eastAsia" w:eastAsia="仿宋"/>
          <w:sz w:val="32"/>
          <w:szCs w:val="32"/>
        </w:rPr>
        <w:t>建设网络安全感知平台，加强数据流安全监控。</w:t>
      </w:r>
    </w:p>
    <w:p>
      <w:pPr>
        <w:spacing w:line="560" w:lineRule="exact"/>
        <w:ind w:firstLine="630" w:firstLineChars="196"/>
        <w:outlineLvl w:val="1"/>
        <w:rPr>
          <w:rFonts w:eastAsia="楷体_GB2312" w:cs="楷体_GB2312"/>
          <w:b/>
          <w:sz w:val="32"/>
          <w:szCs w:val="32"/>
        </w:rPr>
      </w:pPr>
      <w:bookmarkStart w:id="88" w:name="_Toc75781274"/>
      <w:r>
        <w:rPr>
          <w:rFonts w:hint="eastAsia" w:eastAsia="楷体_GB2312" w:cs="楷体_GB2312"/>
          <w:b/>
          <w:sz w:val="32"/>
          <w:szCs w:val="32"/>
        </w:rPr>
        <w:t>（二）优化公共气象服务有效供给</w:t>
      </w:r>
      <w:bookmarkEnd w:id="88"/>
    </w:p>
    <w:p>
      <w:pPr>
        <w:spacing w:line="560" w:lineRule="exact"/>
        <w:ind w:firstLine="640" w:firstLineChars="200"/>
        <w:rPr>
          <w:rFonts w:eastAsia="仿宋"/>
          <w:bCs/>
          <w:sz w:val="32"/>
          <w:szCs w:val="32"/>
        </w:rPr>
      </w:pPr>
      <w:r>
        <w:rPr>
          <w:rFonts w:hint="eastAsia" w:eastAsia="仿宋"/>
          <w:bCs/>
          <w:sz w:val="32"/>
          <w:szCs w:val="32"/>
        </w:rPr>
        <w:t>打造现代经济体系气象服务高地。突出“+气象”的服务理念，推进气象信息跨部门、跨领域协同应用，实现气象与经济社会各行业、各领域深度融合，赋能保障生产发展。</w:t>
      </w:r>
    </w:p>
    <w:p>
      <w:pPr>
        <w:numPr>
          <w:ilvl w:val="0"/>
          <w:numId w:val="6"/>
        </w:numPr>
        <w:spacing w:line="560" w:lineRule="exact"/>
        <w:ind w:left="0" w:firstLine="643" w:firstLineChars="200"/>
        <w:outlineLvl w:val="3"/>
        <w:rPr>
          <w:rFonts w:eastAsia="仿宋" w:cs="宋体"/>
          <w:bCs/>
          <w:sz w:val="32"/>
          <w:szCs w:val="32"/>
        </w:rPr>
      </w:pPr>
      <w:r>
        <w:rPr>
          <w:rFonts w:hint="eastAsia" w:eastAsia="仿宋" w:cs="宋体"/>
          <w:b/>
          <w:sz w:val="32"/>
          <w:szCs w:val="32"/>
        </w:rPr>
        <w:t>全面提升数字化公共气象服务能力。</w:t>
      </w:r>
      <w:r>
        <w:rPr>
          <w:rFonts w:hint="eastAsia" w:eastAsia="仿宋" w:cs="宋体"/>
          <w:bCs/>
          <w:sz w:val="32"/>
          <w:szCs w:val="32"/>
        </w:rPr>
        <w:t>融入“一园一带三景群”的新型城乡发展格局，强化城乡基本公共气象服务，提升公共气象服务的数字化水平。以三景群发展为依托，深化乡村气象服务供给侧改革，着力提升乡村公共气象服务能力。重点围绕“一江三城”的文旅、康养等服务需求，开展专业气象保障服务，以“智创城”建设为契机，全面推进气象数字化改革，智创气象融合发展。完善覆盖全县镇（街道）、村（社区）的气象灾害防御组织体系，加强气象灾害防御标准化村（社区）建设和气象科普宣传，创新气象科普模式，发挥全科网格的作用。推进气象服务“5G”应用融媒体平台的辐射传播推广，扩大气象预报预警信息覆盖面。完善重大活动和城市旅游气象服务多部门联动机制。</w:t>
      </w:r>
    </w:p>
    <w:p>
      <w:pPr>
        <w:numPr>
          <w:ilvl w:val="0"/>
          <w:numId w:val="6"/>
        </w:numPr>
        <w:spacing w:line="560" w:lineRule="exact"/>
        <w:ind w:left="0" w:firstLine="643" w:firstLineChars="200"/>
        <w:outlineLvl w:val="3"/>
        <w:rPr>
          <w:rFonts w:eastAsia="仿宋" w:cs="宋体"/>
          <w:b/>
          <w:sz w:val="32"/>
          <w:szCs w:val="32"/>
        </w:rPr>
      </w:pPr>
      <w:r>
        <w:rPr>
          <w:rFonts w:hint="eastAsia" w:eastAsia="仿宋" w:cs="宋体"/>
          <w:b/>
          <w:sz w:val="32"/>
          <w:szCs w:val="32"/>
        </w:rPr>
        <w:t>提升智慧城市重点领域服务能力。</w:t>
      </w:r>
      <w:r>
        <w:rPr>
          <w:rFonts w:hint="eastAsia" w:eastAsia="仿宋" w:cs="宋体"/>
          <w:sz w:val="32"/>
          <w:szCs w:val="32"/>
        </w:rPr>
        <w:t>围绕新型智慧城市和未来社区建设，融入“城市安全风险一张图”建设。参与构建泛在的智能感知网，推动气象数据全面融入“花园云·城市大脑”，建立城市突发强降水、高温、雾、霾等多灾种早期预警系统。建立城市气象灾害防御社会组织体系，开展社区气象灾害应急准备认证。加强城市运行气象服务保障系统建设，积极推进气象服务融入城市运行管理，推进城市重大活动常态化气象服务，为城市运行部门的调度、指挥、联动提供决策参考依据。</w:t>
      </w:r>
    </w:p>
    <w:p>
      <w:pPr>
        <w:numPr>
          <w:ilvl w:val="0"/>
          <w:numId w:val="6"/>
        </w:numPr>
        <w:spacing w:line="560" w:lineRule="exact"/>
        <w:ind w:left="0" w:firstLine="643" w:firstLineChars="200"/>
        <w:outlineLvl w:val="3"/>
        <w:rPr>
          <w:rFonts w:eastAsia="仿宋" w:cs="宋体"/>
          <w:b/>
          <w:sz w:val="32"/>
          <w:szCs w:val="32"/>
        </w:rPr>
      </w:pPr>
      <w:r>
        <w:rPr>
          <w:rFonts w:hint="eastAsia" w:eastAsia="仿宋" w:cs="宋体"/>
          <w:b/>
          <w:sz w:val="32"/>
          <w:szCs w:val="32"/>
        </w:rPr>
        <w:t>提升现代经济体系行业气象服务能力。</w:t>
      </w:r>
      <w:r>
        <w:rPr>
          <w:rFonts w:hint="eastAsia" w:eastAsia="仿宋" w:cs="宋体"/>
          <w:sz w:val="32"/>
          <w:szCs w:val="32"/>
        </w:rPr>
        <w:t>加强“气象+行业”数字智能融合，健全气象专业领域和敏感行业服务体系。建立和完善交通气象预报预警服务系统，开展交通干线大雾、强风、强降雨、降雪、冰冻等气象灾害和路面温度、积雪厚度、路面结冰、能见度等气象条件的监测分析，加强交通高影响天气短时临近预报预警。</w:t>
      </w:r>
      <w:r>
        <w:rPr>
          <w:rFonts w:hint="eastAsia" w:eastAsia="仿宋" w:cs="宋体"/>
          <w:bCs/>
          <w:sz w:val="32"/>
          <w:szCs w:val="32"/>
        </w:rPr>
        <w:t>依托“百祖山国家公园”建设，发挥生态气象科技优势，建设具有“生态+气象+文化”特色的国家气象公园。全面提升旅游气象服务保障能力，开展旅游气象指数预报，打造舒适、健康、安全的精品旅游路线，融入长三角生态文化旅游圈。根据发展需求，增加气象观测设备和配套服务设施，并持续开展旅游气候资源评估。</w:t>
      </w:r>
      <w:r>
        <w:rPr>
          <w:rFonts w:hint="eastAsia" w:eastAsia="仿宋" w:cs="宋体"/>
          <w:sz w:val="32"/>
          <w:szCs w:val="32"/>
        </w:rPr>
        <w:t>积极探索生态农业、全域旅游、物流运输和新兴生命健康产业等的气象服务新模式。完善多部门共建共享、联合监测、联动预警机制，拓展光伏、风电等新能源及水力发电调度等领域气象服务。</w:t>
      </w:r>
    </w:p>
    <w:p>
      <w:pPr>
        <w:numPr>
          <w:ilvl w:val="0"/>
          <w:numId w:val="6"/>
        </w:numPr>
        <w:spacing w:line="560" w:lineRule="exact"/>
        <w:ind w:left="0" w:firstLine="643" w:firstLineChars="200"/>
        <w:outlineLvl w:val="3"/>
        <w:rPr>
          <w:rFonts w:eastAsia="仿宋" w:cs="宋体"/>
          <w:b/>
          <w:sz w:val="32"/>
          <w:szCs w:val="32"/>
        </w:rPr>
      </w:pPr>
      <w:r>
        <w:rPr>
          <w:rFonts w:hint="eastAsia" w:eastAsia="仿宋" w:cs="宋体"/>
          <w:b/>
          <w:sz w:val="32"/>
          <w:szCs w:val="32"/>
        </w:rPr>
        <w:t>提升“乡村振兴”气象服务能力。</w:t>
      </w:r>
      <w:r>
        <w:rPr>
          <w:rFonts w:hint="eastAsia" w:eastAsia="仿宋" w:cs="宋体"/>
          <w:sz w:val="32"/>
          <w:szCs w:val="32"/>
        </w:rPr>
        <w:t>建立符合龙泉市现代农业高质量发展特点的农业气象观测体系。建立特色农业和设施农业等气象服务基地，助推农业气象保险业务，打造茶叶等产业</w:t>
      </w:r>
      <w:r>
        <w:rPr>
          <w:rFonts w:hint="eastAsia" w:eastAsia="仿宋_GB2312" w:cs="宋体"/>
          <w:sz w:val="32"/>
          <w:szCs w:val="32"/>
        </w:rPr>
        <w:t>全链条精细化气象服务。</w:t>
      </w:r>
      <w:r>
        <w:rPr>
          <w:rFonts w:hint="eastAsia" w:eastAsia="仿宋" w:cs="宋体"/>
          <w:sz w:val="32"/>
          <w:szCs w:val="32"/>
        </w:rPr>
        <w:t>开展针对农用天气、物候期、森林火险天气等级、病虫害的多元化、多时效气象条件等预报。引进农林业气象灾害防御技术和现代农业气象适用技术。开展农产品气候品质认证，提升特色优质农产品的市场竞争力和产品附加值。</w:t>
      </w:r>
      <w:r>
        <w:rPr>
          <w:rFonts w:hint="eastAsia" w:eastAsia="仿宋" w:cs="宋体"/>
          <w:bCs/>
          <w:sz w:val="32"/>
          <w:szCs w:val="32"/>
        </w:rPr>
        <w:t>深掘细网格</w:t>
      </w:r>
      <w:bookmarkStart w:id="89" w:name="_Hlk70250630"/>
      <w:r>
        <w:rPr>
          <w:rFonts w:hint="eastAsia" w:eastAsia="仿宋" w:cs="宋体"/>
          <w:bCs/>
          <w:sz w:val="32"/>
          <w:szCs w:val="32"/>
        </w:rPr>
        <w:t>乡村生态气候资源</w:t>
      </w:r>
      <w:bookmarkEnd w:id="89"/>
      <w:r>
        <w:rPr>
          <w:rFonts w:hint="eastAsia" w:eastAsia="仿宋" w:cs="宋体"/>
          <w:bCs/>
          <w:sz w:val="32"/>
          <w:szCs w:val="32"/>
        </w:rPr>
        <w:t>，</w:t>
      </w:r>
      <w:r>
        <w:rPr>
          <w:rFonts w:hint="eastAsia" w:eastAsia="仿宋" w:cs="宋体"/>
          <w:sz w:val="32"/>
          <w:szCs w:val="32"/>
        </w:rPr>
        <w:t>推进以“农家乐”和民宿为代表的乡村休闲康养旅游示范基地建设，围绕为农服务、乡村旅游、乡村治理领域打造一批新时代美丽乡村建设气象保障示范点。</w:t>
      </w:r>
    </w:p>
    <w:p>
      <w:pPr>
        <w:spacing w:line="560" w:lineRule="exact"/>
        <w:ind w:firstLine="630" w:firstLineChars="196"/>
        <w:outlineLvl w:val="1"/>
        <w:rPr>
          <w:rFonts w:eastAsia="楷体_GB2312" w:cs="楷体_GB2312"/>
          <w:b/>
          <w:sz w:val="32"/>
          <w:szCs w:val="32"/>
        </w:rPr>
      </w:pPr>
      <w:bookmarkStart w:id="90" w:name="_Toc70080371"/>
      <w:bookmarkStart w:id="91" w:name="_Hlk70077336"/>
      <w:bookmarkStart w:id="92" w:name="_Toc75781275"/>
      <w:r>
        <w:rPr>
          <w:rFonts w:hint="eastAsia" w:eastAsia="楷体_GB2312" w:cs="楷体_GB2312"/>
          <w:b/>
          <w:sz w:val="32"/>
          <w:szCs w:val="32"/>
        </w:rPr>
        <w:t>（三）创新气象生态文明“科技支撑”</w:t>
      </w:r>
      <w:bookmarkEnd w:id="90"/>
      <w:bookmarkEnd w:id="91"/>
      <w:bookmarkEnd w:id="92"/>
    </w:p>
    <w:p>
      <w:pPr>
        <w:numPr>
          <w:ilvl w:val="0"/>
          <w:numId w:val="7"/>
        </w:numPr>
        <w:spacing w:line="560" w:lineRule="exact"/>
        <w:ind w:left="0" w:firstLine="643" w:firstLineChars="200"/>
        <w:outlineLvl w:val="3"/>
        <w:rPr>
          <w:rFonts w:eastAsia="仿宋" w:cs="宋体"/>
          <w:b/>
          <w:sz w:val="32"/>
          <w:szCs w:val="32"/>
        </w:rPr>
      </w:pPr>
      <w:r>
        <w:rPr>
          <w:rFonts w:hint="eastAsia" w:eastAsia="仿宋" w:cs="宋体"/>
          <w:b/>
          <w:sz w:val="32"/>
          <w:szCs w:val="32"/>
        </w:rPr>
        <w:t>增强生态环境气象综合监测体系。</w:t>
      </w:r>
      <w:r>
        <w:rPr>
          <w:rFonts w:hint="eastAsia" w:eastAsia="仿宋" w:cs="宋体"/>
          <w:sz w:val="32"/>
          <w:szCs w:val="32"/>
        </w:rPr>
        <w:t>以“省级生态文明建设示范市”建设为抓手，加强生态环境气象综合观测能力建设。针对龙泉不同生态功能需求，布局多要素的生态气象监测站，优化</w:t>
      </w:r>
      <w:r>
        <w:rPr>
          <w:rFonts w:hint="eastAsia" w:eastAsia="仿宋"/>
          <w:sz w:val="32"/>
          <w:szCs w:val="32"/>
        </w:rPr>
        <w:t>温室气体</w:t>
      </w:r>
      <w:r>
        <w:rPr>
          <w:rFonts w:hint="eastAsia" w:eastAsia="仿宋" w:cs="宋体"/>
          <w:sz w:val="32"/>
          <w:szCs w:val="32"/>
        </w:rPr>
        <w:t>、雾霾、负氧离子、大气成分等地面观测站点，完善市县一体化的生态气象监测网，提升应对气候变化的气象科技支撑能力。加强城市环境监测预报气象服务。建立包含微波辐射计等现代化观测设施的城市综合气象观测系统，强化城市冠层气象监测能力。加快雾、霾、负氧离子等监测分析系统建设，开展针对城市热岛效应、空气污染气象条件、紫外线强度、人体舒适度等与居民生活品质和健康相关的城市气象服务，满足城市居民生活多样化需求。</w:t>
      </w:r>
    </w:p>
    <w:p>
      <w:pPr>
        <w:numPr>
          <w:ilvl w:val="0"/>
          <w:numId w:val="7"/>
        </w:numPr>
        <w:spacing w:line="560" w:lineRule="exact"/>
        <w:ind w:left="0" w:firstLine="643" w:firstLineChars="200"/>
        <w:outlineLvl w:val="3"/>
        <w:rPr>
          <w:rFonts w:eastAsia="仿宋" w:cs="宋体"/>
          <w:b/>
          <w:sz w:val="32"/>
          <w:szCs w:val="32"/>
        </w:rPr>
      </w:pPr>
      <w:r>
        <w:rPr>
          <w:rFonts w:hint="eastAsia" w:eastAsia="仿宋" w:cs="宋体"/>
          <w:b/>
          <w:sz w:val="32"/>
          <w:szCs w:val="32"/>
        </w:rPr>
        <w:t>强化“人影作业”的科技支撑能力。</w:t>
      </w:r>
      <w:r>
        <w:rPr>
          <w:rFonts w:hint="eastAsia" w:eastAsia="仿宋" w:cs="宋体"/>
          <w:sz w:val="32"/>
          <w:szCs w:val="32"/>
        </w:rPr>
        <w:t>积极开展火箭人工增雨作业，增加地面烟炉作业点。健全联合作业机制，壮大作业队伍，实施开展立体作业</w:t>
      </w:r>
      <w:r>
        <w:rPr>
          <w:rFonts w:hint="eastAsia" w:eastAsia="仿宋"/>
          <w:sz w:val="32"/>
          <w:szCs w:val="32"/>
        </w:rPr>
        <w:t>。</w:t>
      </w:r>
      <w:r>
        <w:rPr>
          <w:rFonts w:hint="eastAsia" w:eastAsia="仿宋_GB2312"/>
          <w:sz w:val="32"/>
          <w:szCs w:val="32"/>
        </w:rPr>
        <w:t>加强人工影响天气研究型业务，强化作业数据收集，强化作业诊断和效果评估应用研究。推进作业指挥调度平台升级和业务应用</w:t>
      </w:r>
      <w:r>
        <w:rPr>
          <w:rFonts w:hint="eastAsia" w:eastAsia="仿宋" w:cs="宋体"/>
          <w:sz w:val="32"/>
          <w:szCs w:val="32"/>
        </w:rPr>
        <w:t>，实现云降水精细分析、智能识别、科学指挥、精准作业、定量评估等功能，增强作业综合保障能力。围绕农业抗旱、森林防火、水库增水和环境改善等对人工增雨作业的需求，建立</w:t>
      </w:r>
      <w:r>
        <w:rPr>
          <w:rFonts w:hint="eastAsia" w:eastAsia="仿宋_GB2312" w:cs="仿宋_GB2312"/>
          <w:sz w:val="32"/>
          <w:szCs w:val="32"/>
        </w:rPr>
        <w:t>人影天气作业固定作业示范区</w:t>
      </w:r>
      <w:r>
        <w:rPr>
          <w:rFonts w:hint="eastAsia" w:eastAsia="仿宋" w:cs="宋体"/>
          <w:sz w:val="32"/>
          <w:szCs w:val="32"/>
        </w:rPr>
        <w:t>。</w:t>
      </w:r>
    </w:p>
    <w:p>
      <w:pPr>
        <w:numPr>
          <w:ilvl w:val="0"/>
          <w:numId w:val="7"/>
        </w:numPr>
        <w:spacing w:line="560" w:lineRule="exact"/>
        <w:ind w:left="0" w:firstLine="643" w:firstLineChars="200"/>
        <w:outlineLvl w:val="3"/>
        <w:rPr>
          <w:rFonts w:eastAsia="仿宋" w:cs="宋体"/>
          <w:b/>
          <w:sz w:val="32"/>
          <w:szCs w:val="32"/>
        </w:rPr>
      </w:pPr>
      <w:r>
        <w:rPr>
          <w:rFonts w:hint="eastAsia" w:eastAsia="仿宋" w:cs="宋体"/>
          <w:b/>
          <w:sz w:val="32"/>
          <w:szCs w:val="32"/>
        </w:rPr>
        <w:t>完善气候资源评估和生态环境气象服务。</w:t>
      </w:r>
      <w:r>
        <w:rPr>
          <w:rFonts w:hint="eastAsia" w:eastAsia="仿宋" w:cs="宋体"/>
          <w:sz w:val="32"/>
          <w:szCs w:val="32"/>
        </w:rPr>
        <w:t>积极探索生态气象产品价值转化机制，推进生态系统生产总值（G</w:t>
      </w:r>
      <w:r>
        <w:rPr>
          <w:rFonts w:eastAsia="仿宋" w:cs="宋体"/>
          <w:sz w:val="32"/>
          <w:szCs w:val="32"/>
        </w:rPr>
        <w:t>EP</w:t>
      </w:r>
      <w:r>
        <w:rPr>
          <w:rFonts w:hint="eastAsia" w:eastAsia="仿宋" w:cs="宋体"/>
          <w:sz w:val="32"/>
          <w:szCs w:val="32"/>
        </w:rPr>
        <w:t>）核算。加强“中国天然氧吧”“避暑胜地”等生态气候品牌宣传力度，持续扩大品牌影响力。挖掘气候养生子品牌，推广新媒体传播，进一步提高“</w:t>
      </w:r>
      <w:r>
        <w:rPr>
          <w:rFonts w:hint="eastAsia" w:eastAsia="仿宋"/>
          <w:bCs/>
          <w:sz w:val="32"/>
          <w:szCs w:val="32"/>
        </w:rPr>
        <w:t>中国天然氧吧</w:t>
      </w:r>
      <w:r>
        <w:rPr>
          <w:rFonts w:hint="eastAsia" w:eastAsia="仿宋" w:cs="宋体"/>
          <w:sz w:val="32"/>
          <w:szCs w:val="32"/>
        </w:rPr>
        <w:t>”的知名度和内涵。推进“丽水国家气象公园”龙泉项目建设，开展观星、观云、观日体验营地和气候养生示范点建设。开展局地生态系统气候承载力评估与分析，面向对象制定生态气候精细区划，为政府提供与重大战略举措和实施方案相适应的生态气候承载力评估服务产品。开展生态文明建设绩效考核气象评价。建设生态环境质量气候影响评估系统，加强环境气象观测数据分析应用，改进环境气象客观预报产品。开展城市气候宜居环境评估论证。加强风能、太阳能等清洁能源的监测评估。</w:t>
      </w:r>
    </w:p>
    <w:p>
      <w:pPr>
        <w:spacing w:line="560" w:lineRule="exact"/>
        <w:ind w:firstLine="630" w:firstLineChars="196"/>
        <w:outlineLvl w:val="1"/>
        <w:rPr>
          <w:rFonts w:eastAsia="楷体_GB2312" w:cs="楷体_GB2312"/>
          <w:b/>
          <w:sz w:val="32"/>
          <w:szCs w:val="32"/>
        </w:rPr>
      </w:pPr>
      <w:bookmarkStart w:id="93" w:name="_Toc75781276"/>
      <w:bookmarkStart w:id="94" w:name="_Toc70080372"/>
      <w:r>
        <w:rPr>
          <w:rFonts w:hint="eastAsia" w:eastAsia="楷体_GB2312" w:cs="楷体_GB2312"/>
          <w:b/>
          <w:sz w:val="32"/>
          <w:szCs w:val="32"/>
        </w:rPr>
        <w:t>（四）构建现代气象综合治理体系</w:t>
      </w:r>
      <w:bookmarkEnd w:id="93"/>
      <w:bookmarkEnd w:id="94"/>
    </w:p>
    <w:p>
      <w:pPr>
        <w:numPr>
          <w:ilvl w:val="0"/>
          <w:numId w:val="8"/>
        </w:numPr>
        <w:spacing w:line="560" w:lineRule="exact"/>
        <w:ind w:left="0" w:firstLine="643" w:firstLineChars="200"/>
        <w:outlineLvl w:val="3"/>
        <w:rPr>
          <w:rFonts w:eastAsia="仿宋" w:cs="宋体"/>
          <w:b/>
          <w:sz w:val="32"/>
          <w:szCs w:val="32"/>
        </w:rPr>
      </w:pPr>
      <w:r>
        <w:rPr>
          <w:rFonts w:hint="eastAsia" w:eastAsia="仿宋" w:cs="宋体"/>
          <w:b/>
          <w:sz w:val="32"/>
          <w:szCs w:val="32"/>
        </w:rPr>
        <w:t>优化治理体系，提升现代气象综合治理能力。</w:t>
      </w:r>
      <w:r>
        <w:rPr>
          <w:rFonts w:hint="eastAsia" w:eastAsia="仿宋" w:cs="宋体"/>
          <w:sz w:val="32"/>
          <w:szCs w:val="32"/>
        </w:rPr>
        <w:t>推进地方性气象规范性文件和标准化建设，建立健全气象行政审批、气象预警信息发布配套制度，明确监督管理机制。健全气象灾害防御管理制度，推进气象灾害防御社会组织建设，完善气象设施建设和探测环境保护管理制度。建立健全气象行政管理和执法体系，加强社会管理和执法队伍建设，提升气象依法行政能力，强化气象安全的监督管理职能。完善气象窗口服务功能，深化气象管理数字化改革，推进</w:t>
      </w:r>
      <w:r>
        <w:rPr>
          <w:rFonts w:hint="eastAsia" w:eastAsia="仿宋"/>
          <w:sz w:val="32"/>
          <w:szCs w:val="32"/>
        </w:rPr>
        <w:t>气象政务“网上办”“掌上办”</w:t>
      </w:r>
      <w:r>
        <w:rPr>
          <w:rFonts w:hint="eastAsia" w:eastAsia="仿宋" w:cs="宋体"/>
          <w:sz w:val="32"/>
          <w:szCs w:val="32"/>
        </w:rPr>
        <w:t>，加强气象普法宣传工作。</w:t>
      </w:r>
    </w:p>
    <w:p>
      <w:pPr>
        <w:numPr>
          <w:ilvl w:val="0"/>
          <w:numId w:val="8"/>
        </w:numPr>
        <w:spacing w:line="560" w:lineRule="exact"/>
        <w:ind w:left="0" w:firstLine="643" w:firstLineChars="200"/>
        <w:outlineLvl w:val="3"/>
        <w:rPr>
          <w:rFonts w:eastAsia="仿宋" w:cs="宋体"/>
          <w:b/>
          <w:sz w:val="32"/>
          <w:szCs w:val="32"/>
        </w:rPr>
      </w:pPr>
      <w:r>
        <w:rPr>
          <w:rFonts w:hint="eastAsia" w:eastAsia="仿宋" w:cs="宋体"/>
          <w:b/>
          <w:sz w:val="32"/>
          <w:szCs w:val="32"/>
        </w:rPr>
        <w:t>坚持服务为本，加强气象文化发展与建设。</w:t>
      </w:r>
      <w:r>
        <w:rPr>
          <w:rFonts w:hint="eastAsia" w:eastAsia="仿宋" w:cs="宋体"/>
          <w:sz w:val="32"/>
          <w:szCs w:val="32"/>
        </w:rPr>
        <w:t>打造气象文化阵地，实现气象文化“一县一品”，建成具有时代特征、部门特点、地域特色，为打造独具匠心的文化名城添砖加瓦。完善气象服务文化建设，加强思想建设，巩固气象职工共同的思想道德基础，形成团结奋进、积极向上、和谐文明的文化氛围，提高部门文明创建水平。完成气象局环境综合整治和台站基础设施升级改造，改良基础设施，优化职工办公环境，促进气象现代化。</w:t>
      </w:r>
    </w:p>
    <w:p>
      <w:pPr>
        <w:numPr>
          <w:ilvl w:val="0"/>
          <w:numId w:val="8"/>
        </w:numPr>
        <w:spacing w:line="560" w:lineRule="exact"/>
        <w:ind w:left="0" w:firstLine="643" w:firstLineChars="200"/>
        <w:outlineLvl w:val="3"/>
        <w:rPr>
          <w:rFonts w:eastAsia="仿宋" w:cs="宋体"/>
          <w:b/>
          <w:sz w:val="32"/>
          <w:szCs w:val="32"/>
        </w:rPr>
      </w:pPr>
      <w:bookmarkStart w:id="95" w:name="_Toc70080373"/>
      <w:r>
        <w:rPr>
          <w:rFonts w:hint="eastAsia" w:eastAsia="仿宋" w:cs="宋体"/>
          <w:b/>
          <w:sz w:val="32"/>
          <w:szCs w:val="32"/>
        </w:rPr>
        <w:t>强化创新驱动，加强人才队伍建设。</w:t>
      </w:r>
      <w:r>
        <w:rPr>
          <w:rFonts w:hint="eastAsia" w:eastAsia="仿宋" w:cs="宋体"/>
          <w:sz w:val="32"/>
          <w:szCs w:val="32"/>
        </w:rPr>
        <w:t>牢固树立各项人才意识，建立气象人才培养库，动态分析并采取针对性培养措施，重点加快研究型业务带头人的培养。积极围绕生态气象、农业气象等特色领域建立龙泉特色服务品牌，加强与高等院校、科研院所等的合作，搭建气象相关创新平台和学术交流平台，推动科技创新能力提升。推进育才、引才能力建设，打造龙泉特色的气象人才队伍。创新激励和使用机制，激发人才工作活力。</w:t>
      </w:r>
    </w:p>
    <w:bookmarkEnd w:id="95"/>
    <w:p>
      <w:pPr>
        <w:spacing w:line="560" w:lineRule="exact"/>
        <w:ind w:firstLine="640" w:firstLineChars="200"/>
        <w:outlineLvl w:val="1"/>
        <w:rPr>
          <w:rFonts w:eastAsia="黑体" w:cs="黑体"/>
          <w:sz w:val="32"/>
          <w:szCs w:val="32"/>
        </w:rPr>
      </w:pPr>
      <w:bookmarkStart w:id="96" w:name="_Toc449346395"/>
      <w:bookmarkStart w:id="97" w:name="_Toc12651"/>
      <w:bookmarkStart w:id="98" w:name="_Toc3689"/>
      <w:bookmarkStart w:id="99" w:name="_Toc7047"/>
      <w:bookmarkStart w:id="100" w:name="_Toc9658"/>
      <w:bookmarkStart w:id="101" w:name="_Toc8824"/>
      <w:bookmarkStart w:id="102" w:name="_Toc17397"/>
      <w:bookmarkStart w:id="103" w:name="_Toc452674358"/>
      <w:bookmarkStart w:id="104" w:name="_Toc70080374"/>
      <w:bookmarkStart w:id="105" w:name="_Toc75781277"/>
      <w:r>
        <w:rPr>
          <w:rFonts w:eastAsia="黑体" w:cs="黑体"/>
          <w:sz w:val="32"/>
          <w:szCs w:val="32"/>
        </w:rPr>
        <w:t>四、重点工程</w:t>
      </w:r>
      <w:bookmarkEnd w:id="96"/>
      <w:bookmarkEnd w:id="97"/>
      <w:bookmarkEnd w:id="98"/>
      <w:bookmarkEnd w:id="99"/>
      <w:bookmarkEnd w:id="100"/>
      <w:bookmarkEnd w:id="101"/>
      <w:bookmarkEnd w:id="102"/>
      <w:bookmarkEnd w:id="103"/>
      <w:bookmarkEnd w:id="104"/>
      <w:bookmarkEnd w:id="105"/>
    </w:p>
    <w:p>
      <w:pPr>
        <w:spacing w:line="560" w:lineRule="exact"/>
        <w:ind w:firstLine="640" w:firstLineChars="200"/>
        <w:rPr>
          <w:rFonts w:eastAsia="仿宋" w:cs="仿宋_GB2312"/>
          <w:sz w:val="32"/>
          <w:szCs w:val="32"/>
        </w:rPr>
      </w:pPr>
      <w:bookmarkStart w:id="106" w:name="_Hlk23716529"/>
      <w:bookmarkStart w:id="107" w:name="_Toc70080376"/>
      <w:r>
        <w:rPr>
          <w:rFonts w:hint="eastAsia" w:eastAsia="仿宋" w:cs="仿宋_GB2312"/>
          <w:sz w:val="32"/>
          <w:szCs w:val="32"/>
        </w:rPr>
        <w:t>重点围绕基础性、支撑性</w:t>
      </w:r>
      <w:bookmarkEnd w:id="106"/>
      <w:bookmarkStart w:id="108" w:name="_Hlk23716557"/>
      <w:r>
        <w:rPr>
          <w:rFonts w:hint="eastAsia" w:eastAsia="仿宋" w:cs="仿宋_GB2312"/>
          <w:sz w:val="32"/>
          <w:szCs w:val="32"/>
        </w:rPr>
        <w:t>和应用性</w:t>
      </w:r>
      <w:bookmarkEnd w:id="108"/>
      <w:r>
        <w:rPr>
          <w:rFonts w:hint="eastAsia" w:eastAsia="仿宋" w:cs="仿宋_GB2312"/>
          <w:sz w:val="32"/>
          <w:szCs w:val="32"/>
        </w:rPr>
        <w:t>三个方向，充分贯彻落实高水平气象现代化和“第一道防线”示范省建设任务，实施四项重点工程。</w:t>
      </w:r>
    </w:p>
    <w:p>
      <w:pPr>
        <w:spacing w:line="560" w:lineRule="exact"/>
        <w:ind w:firstLine="630" w:firstLineChars="196"/>
        <w:outlineLvl w:val="1"/>
        <w:rPr>
          <w:rFonts w:eastAsia="楷体_GB2312" w:cs="楷体_GB2312"/>
          <w:b/>
          <w:sz w:val="32"/>
          <w:szCs w:val="32"/>
        </w:rPr>
      </w:pPr>
      <w:bookmarkStart w:id="109" w:name="_Toc75781278"/>
      <w:r>
        <w:rPr>
          <w:rFonts w:hint="eastAsia" w:eastAsia="楷体_GB2312" w:cs="楷体_GB2312"/>
          <w:b/>
          <w:sz w:val="32"/>
          <w:szCs w:val="32"/>
        </w:rPr>
        <w:t>（一）筑牢气象防灾减灾“第一道防线”能力提升工程</w:t>
      </w:r>
      <w:bookmarkEnd w:id="107"/>
      <w:bookmarkEnd w:id="109"/>
    </w:p>
    <w:p>
      <w:pPr>
        <w:numPr>
          <w:ilvl w:val="0"/>
          <w:numId w:val="9"/>
        </w:numPr>
        <w:spacing w:line="560" w:lineRule="exact"/>
        <w:outlineLvl w:val="3"/>
        <w:rPr>
          <w:rFonts w:eastAsia="仿宋" w:cs="宋体"/>
          <w:b/>
          <w:sz w:val="32"/>
          <w:szCs w:val="32"/>
        </w:rPr>
      </w:pPr>
      <w:r>
        <w:rPr>
          <w:rFonts w:eastAsia="仿宋" w:cs="宋体"/>
          <w:b/>
          <w:sz w:val="32"/>
          <w:szCs w:val="32"/>
        </w:rPr>
        <w:t>一体化综合观测能力</w:t>
      </w:r>
      <w:r>
        <w:rPr>
          <w:rFonts w:hint="eastAsia" w:eastAsia="仿宋" w:cs="宋体"/>
          <w:b/>
          <w:sz w:val="32"/>
          <w:szCs w:val="32"/>
        </w:rPr>
        <w:t>提升工程</w:t>
      </w:r>
    </w:p>
    <w:p>
      <w:pPr>
        <w:spacing w:line="560" w:lineRule="exact"/>
        <w:ind w:firstLine="643" w:firstLineChars="200"/>
        <w:rPr>
          <w:rFonts w:eastAsia="仿宋"/>
          <w:bCs/>
          <w:sz w:val="32"/>
          <w:szCs w:val="32"/>
        </w:rPr>
      </w:pPr>
      <w:r>
        <w:rPr>
          <w:rFonts w:hint="eastAsia" w:eastAsia="仿宋"/>
          <w:b/>
          <w:sz w:val="32"/>
          <w:szCs w:val="32"/>
        </w:rPr>
        <w:t>地面自动气象观测网升级加密。</w:t>
      </w:r>
      <w:r>
        <w:rPr>
          <w:rFonts w:hint="eastAsia" w:eastAsia="仿宋_GB2312"/>
          <w:bCs/>
          <w:sz w:val="32"/>
          <w:szCs w:val="32"/>
        </w:rPr>
        <w:t>全面加密和升级乡镇地</w:t>
      </w:r>
      <w:r>
        <w:rPr>
          <w:rFonts w:eastAsia="仿宋"/>
          <w:bCs/>
          <w:sz w:val="32"/>
          <w:szCs w:val="32"/>
        </w:rPr>
        <w:t>面自动气象站网，优化各气象要素布局，新建二要素地面气象观测站点45套，六要素地面气象观测站点18套，观测站网密度达到5公里左右，气象灾害高风险区提升至3公里，实现全区域气象观测站每2-3个行政村布局1个站点，灾害高发易发区行政村全覆盖。</w:t>
      </w:r>
    </w:p>
    <w:p>
      <w:pPr>
        <w:spacing w:line="560" w:lineRule="exact"/>
        <w:ind w:firstLine="643" w:firstLineChars="200"/>
        <w:rPr>
          <w:rFonts w:eastAsia="仿宋"/>
          <w:bCs/>
          <w:sz w:val="32"/>
          <w:szCs w:val="32"/>
        </w:rPr>
      </w:pPr>
      <w:r>
        <w:rPr>
          <w:rFonts w:hint="eastAsia" w:eastAsia="仿宋"/>
          <w:b/>
          <w:sz w:val="32"/>
          <w:szCs w:val="32"/>
        </w:rPr>
        <w:t>气象立体化垂直探测网络建设。</w:t>
      </w:r>
      <w:r>
        <w:rPr>
          <w:rFonts w:hint="eastAsia" w:eastAsia="仿宋"/>
          <w:bCs/>
          <w:sz w:val="32"/>
          <w:szCs w:val="32"/>
        </w:rPr>
        <w:t>推进完成龙泉新一代多普勒天气雷达续建工程，增加气象探测手段，提升气象预报的准确性，为实现“平安龙泉”提供可靠的气象保障。在典型高海拔山区构建高空垂直廓线探测网，新建风廓线雷达，布设毫米波云雷达，新建小型无人机探测系统，在城市本站新建微波辐射计，融入省市高空立体化垂直探测网络，提升垂直立体气象监测能力。</w:t>
      </w:r>
    </w:p>
    <w:p>
      <w:pPr>
        <w:pStyle w:val="44"/>
        <w:ind w:firstLine="630" w:firstLineChars="196"/>
        <w:rPr>
          <w:rFonts w:ascii="Times New Roman" w:hAnsi="Times New Roman" w:eastAsia="仿宋_GB2312"/>
          <w:b/>
          <w:sz w:val="32"/>
          <w:szCs w:val="32"/>
        </w:rPr>
      </w:pPr>
      <w:r>
        <w:rPr>
          <w:rFonts w:hint="eastAsia" w:ascii="Times New Roman" w:hAnsi="Times New Roman" w:eastAsia="仿宋_GB2312"/>
          <w:b/>
          <w:sz w:val="32"/>
          <w:szCs w:val="32"/>
        </w:rPr>
        <w:t>气象观测应急保障系统建设。</w:t>
      </w:r>
      <w:r>
        <w:rPr>
          <w:rFonts w:ascii="Times New Roman" w:hAnsi="Times New Roman" w:eastAsia="仿宋" w:cs="宋体"/>
          <w:bCs/>
          <w:sz w:val="32"/>
          <w:szCs w:val="32"/>
        </w:rPr>
        <w:t>升级改造高速气象通信网络，提高通信速率和效率，建设核心万兆、桌面千兆的高速局域网络系统</w:t>
      </w:r>
      <w:r>
        <w:rPr>
          <w:rFonts w:hint="eastAsia" w:ascii="Times New Roman" w:hAnsi="Times New Roman" w:eastAsia="仿宋" w:cs="宋体"/>
          <w:bCs/>
          <w:sz w:val="32"/>
          <w:szCs w:val="32"/>
        </w:rPr>
        <w:t>。</w:t>
      </w:r>
      <w:r>
        <w:rPr>
          <w:rFonts w:hint="eastAsia" w:ascii="Times New Roman" w:hAnsi="Times New Roman" w:eastAsia="仿宋_GB2312" w:cs="仿宋_GB2312"/>
          <w:color w:val="000000"/>
          <w:sz w:val="32"/>
          <w:szCs w:val="32"/>
        </w:rPr>
        <w:t>建设</w:t>
      </w:r>
      <w:r>
        <w:rPr>
          <w:rFonts w:ascii="Times New Roman" w:hAnsi="Times New Roman" w:eastAsia="仿宋_GB2312" w:cs="仿宋_GB2312"/>
          <w:color w:val="000000"/>
          <w:sz w:val="32"/>
          <w:szCs w:val="32"/>
        </w:rPr>
        <w:t>基于北斗通信的自动气象站数据应急传输系统</w:t>
      </w:r>
      <w:r>
        <w:rPr>
          <w:rFonts w:hint="eastAsia" w:ascii="Times New Roman" w:hAnsi="Times New Roman" w:eastAsia="仿宋_GB2312" w:cs="仿宋_GB2312"/>
          <w:color w:val="000000"/>
          <w:sz w:val="32"/>
          <w:szCs w:val="32"/>
        </w:rPr>
        <w:t>，</w:t>
      </w:r>
      <w:r>
        <w:rPr>
          <w:rFonts w:hint="eastAsia" w:ascii="Times New Roman" w:hAnsi="Times New Roman" w:eastAsia="仿宋_GB2312"/>
          <w:bCs/>
          <w:sz w:val="32"/>
          <w:szCs w:val="32"/>
        </w:rPr>
        <w:t>改造现有自动气象站网，增设数据采集北斗通信终端，并接入市级卫星通信小站以及省级卫星通信主站，实现观测数据由站点直接传输至省级云端，保障站点在极端恶劣天气下的观测数据传输，全面提高站点运行的可靠性和可维护性。</w:t>
      </w:r>
    </w:p>
    <w:p>
      <w:pPr>
        <w:numPr>
          <w:ilvl w:val="0"/>
          <w:numId w:val="9"/>
        </w:numPr>
        <w:spacing w:line="560" w:lineRule="exact"/>
        <w:ind w:left="0" w:firstLine="643" w:firstLineChars="200"/>
        <w:outlineLvl w:val="3"/>
        <w:rPr>
          <w:rFonts w:eastAsia="仿宋" w:cs="宋体"/>
          <w:bCs/>
          <w:sz w:val="32"/>
          <w:szCs w:val="32"/>
        </w:rPr>
      </w:pPr>
      <w:r>
        <w:rPr>
          <w:rFonts w:hint="eastAsia" w:eastAsia="仿宋" w:cs="宋体"/>
          <w:b/>
          <w:sz w:val="32"/>
          <w:szCs w:val="32"/>
        </w:rPr>
        <w:t>基层气象防灾减灾能力提升工程</w:t>
      </w:r>
      <w:r>
        <w:rPr>
          <w:rFonts w:hint="eastAsia" w:eastAsia="仿宋" w:cs="宋体"/>
          <w:bCs/>
          <w:sz w:val="32"/>
          <w:szCs w:val="32"/>
        </w:rPr>
        <w:t>。加大中国气象局、省局智能网格预报产品的本地化应用，</w:t>
      </w:r>
      <w:r>
        <w:rPr>
          <w:rFonts w:eastAsia="仿宋" w:cs="宋体"/>
          <w:bCs/>
          <w:sz w:val="32"/>
          <w:szCs w:val="32"/>
        </w:rPr>
        <w:t>依托上级</w:t>
      </w:r>
      <w:r>
        <w:rPr>
          <w:rFonts w:hint="eastAsia" w:eastAsia="仿宋" w:cs="宋体"/>
          <w:bCs/>
          <w:sz w:val="32"/>
          <w:szCs w:val="32"/>
        </w:rPr>
        <w:t>综合业务</w:t>
      </w:r>
      <w:r>
        <w:rPr>
          <w:rFonts w:eastAsia="仿宋" w:cs="宋体"/>
          <w:bCs/>
          <w:sz w:val="32"/>
          <w:szCs w:val="32"/>
        </w:rPr>
        <w:t>平台，</w:t>
      </w:r>
      <w:r>
        <w:rPr>
          <w:rFonts w:hint="eastAsia" w:eastAsia="仿宋" w:cs="宋体"/>
          <w:bCs/>
          <w:sz w:val="32"/>
          <w:szCs w:val="32"/>
        </w:rPr>
        <w:t>提升</w:t>
      </w:r>
      <w:r>
        <w:rPr>
          <w:rFonts w:eastAsia="仿宋" w:cs="宋体"/>
          <w:bCs/>
          <w:sz w:val="32"/>
          <w:szCs w:val="32"/>
        </w:rPr>
        <w:t>县级综合业务</w:t>
      </w:r>
      <w:r>
        <w:rPr>
          <w:rFonts w:hint="eastAsia" w:eastAsia="仿宋" w:cs="宋体"/>
          <w:bCs/>
          <w:sz w:val="32"/>
          <w:szCs w:val="32"/>
        </w:rPr>
        <w:t>能力。开展气象灾害综合风险普查，根据气象致灾因子数据库，对本市气象灾害致灾因子进行核对、补充与上报，对气象灾害风险普查数据成果进行收集、分析与应用，分析编制分灾种灾害风险图集，建立并深化精细到村的气象灾害致灾风险“五色图”。建立多部门联合会商和联合预警机制，实现对多种气象灾害风险的精准靶向预警。</w:t>
      </w:r>
      <w:r>
        <w:rPr>
          <w:rFonts w:eastAsia="仿宋" w:cs="宋体"/>
          <w:bCs/>
          <w:sz w:val="32"/>
          <w:szCs w:val="32"/>
        </w:rPr>
        <w:t>将气象灾害防御、应急避险等气象科普知识充分融入</w:t>
      </w:r>
      <w:r>
        <w:rPr>
          <w:rFonts w:hint="eastAsia" w:eastAsia="仿宋" w:cs="宋体"/>
          <w:bCs/>
          <w:sz w:val="32"/>
          <w:szCs w:val="32"/>
        </w:rPr>
        <w:t>气象防灾减灾标准化村建设</w:t>
      </w:r>
      <w:r>
        <w:rPr>
          <w:rFonts w:eastAsia="仿宋" w:cs="宋体"/>
          <w:bCs/>
          <w:sz w:val="32"/>
          <w:szCs w:val="32"/>
        </w:rPr>
        <w:t>，</w:t>
      </w:r>
      <w:r>
        <w:rPr>
          <w:rFonts w:hint="eastAsia" w:eastAsia="仿宋" w:cs="宋体"/>
          <w:bCs/>
          <w:sz w:val="32"/>
          <w:szCs w:val="32"/>
        </w:rPr>
        <w:t>增创省级气象防灾减灾标准化村（社区）87个，覆盖率提升到70%。</w:t>
      </w:r>
    </w:p>
    <w:p>
      <w:pPr>
        <w:spacing w:line="560" w:lineRule="exact"/>
        <w:ind w:firstLine="630" w:firstLineChars="196"/>
        <w:outlineLvl w:val="1"/>
        <w:rPr>
          <w:rFonts w:eastAsia="楷体_GB2312" w:cs="楷体_GB2312"/>
          <w:b/>
          <w:sz w:val="32"/>
          <w:szCs w:val="32"/>
        </w:rPr>
      </w:pPr>
      <w:bookmarkStart w:id="110" w:name="_Toc70080377"/>
      <w:bookmarkStart w:id="111" w:name="_Toc75781279"/>
      <w:r>
        <w:rPr>
          <w:rFonts w:hint="eastAsia" w:eastAsia="楷体_GB2312" w:cs="楷体_GB2312"/>
          <w:b/>
          <w:sz w:val="32"/>
          <w:szCs w:val="32"/>
        </w:rPr>
        <w:t>（二）“美丽龙泉”生态</w:t>
      </w:r>
      <w:r>
        <w:rPr>
          <w:rFonts w:eastAsia="楷体_GB2312" w:cs="楷体_GB2312"/>
          <w:b/>
          <w:sz w:val="32"/>
          <w:szCs w:val="32"/>
        </w:rPr>
        <w:t>气象服务</w:t>
      </w:r>
      <w:r>
        <w:rPr>
          <w:rFonts w:hint="eastAsia" w:eastAsia="楷体_GB2312" w:cs="楷体_GB2312"/>
          <w:b/>
          <w:sz w:val="32"/>
          <w:szCs w:val="32"/>
        </w:rPr>
        <w:t>保障</w:t>
      </w:r>
      <w:r>
        <w:rPr>
          <w:rFonts w:eastAsia="楷体_GB2312" w:cs="楷体_GB2312"/>
          <w:b/>
          <w:sz w:val="32"/>
          <w:szCs w:val="32"/>
        </w:rPr>
        <w:t>工程</w:t>
      </w:r>
      <w:bookmarkEnd w:id="110"/>
      <w:bookmarkEnd w:id="111"/>
    </w:p>
    <w:p>
      <w:pPr>
        <w:numPr>
          <w:ilvl w:val="0"/>
          <w:numId w:val="10"/>
        </w:numPr>
        <w:spacing w:line="560" w:lineRule="exact"/>
        <w:ind w:left="0" w:firstLine="643" w:firstLineChars="200"/>
        <w:outlineLvl w:val="3"/>
        <w:rPr>
          <w:rFonts w:eastAsia="仿宋" w:cs="宋体"/>
          <w:b/>
          <w:sz w:val="32"/>
          <w:szCs w:val="32"/>
        </w:rPr>
      </w:pPr>
      <w:bookmarkStart w:id="112" w:name="_Toc282885631"/>
      <w:r>
        <w:rPr>
          <w:rFonts w:hint="eastAsia" w:eastAsia="仿宋" w:cs="宋体"/>
          <w:b/>
          <w:sz w:val="32"/>
          <w:szCs w:val="32"/>
        </w:rPr>
        <w:t>生态</w:t>
      </w:r>
      <w:r>
        <w:rPr>
          <w:rFonts w:eastAsia="仿宋" w:cs="宋体"/>
          <w:b/>
          <w:sz w:val="32"/>
          <w:szCs w:val="32"/>
        </w:rPr>
        <w:t>环境气象综合观测</w:t>
      </w:r>
      <w:r>
        <w:rPr>
          <w:rFonts w:hint="eastAsia" w:eastAsia="仿宋" w:cs="宋体"/>
          <w:b/>
          <w:sz w:val="32"/>
          <w:szCs w:val="32"/>
        </w:rPr>
        <w:t>与评估</w:t>
      </w:r>
      <w:r>
        <w:rPr>
          <w:rFonts w:eastAsia="仿宋" w:cs="宋体"/>
          <w:b/>
          <w:sz w:val="32"/>
          <w:szCs w:val="32"/>
        </w:rPr>
        <w:t>能力建设。</w:t>
      </w:r>
      <w:r>
        <w:rPr>
          <w:rFonts w:hint="eastAsia" w:eastAsia="仿宋" w:cs="宋体"/>
          <w:bCs/>
          <w:sz w:val="32"/>
          <w:szCs w:val="32"/>
        </w:rPr>
        <w:t>针对不同生态功能需求，</w:t>
      </w:r>
      <w:r>
        <w:rPr>
          <w:rFonts w:eastAsia="仿宋" w:cs="宋体"/>
          <w:bCs/>
          <w:sz w:val="32"/>
          <w:szCs w:val="32"/>
        </w:rPr>
        <w:t>建设</w:t>
      </w:r>
      <w:r>
        <w:rPr>
          <w:rFonts w:hint="eastAsia" w:eastAsia="仿宋" w:cs="宋体"/>
          <w:bCs/>
          <w:sz w:val="32"/>
          <w:szCs w:val="32"/>
        </w:rPr>
        <w:t>温室气体</w:t>
      </w:r>
      <w:r>
        <w:rPr>
          <w:rFonts w:eastAsia="仿宋" w:cs="宋体"/>
          <w:bCs/>
          <w:sz w:val="32"/>
          <w:szCs w:val="32"/>
        </w:rPr>
        <w:t>、雾霾、负氧离子、大气成分、碳水通量等多功能生态气象监测网。建设生态环境综合监测评估系统，</w:t>
      </w:r>
      <w:r>
        <w:rPr>
          <w:rFonts w:hint="eastAsia" w:eastAsia="仿宋" w:cs="宋体"/>
          <w:bCs/>
          <w:sz w:val="32"/>
          <w:szCs w:val="32"/>
        </w:rPr>
        <w:t>开展</w:t>
      </w:r>
      <w:r>
        <w:rPr>
          <w:rFonts w:eastAsia="仿宋" w:cs="宋体"/>
          <w:bCs/>
          <w:sz w:val="32"/>
          <w:szCs w:val="32"/>
        </w:rPr>
        <w:t>森林、农田、河湖水域、城市等典型生态系统的生态环境气象评</w:t>
      </w:r>
      <w:r>
        <w:rPr>
          <w:rFonts w:hint="eastAsia" w:eastAsia="仿宋" w:cs="宋体"/>
          <w:bCs/>
          <w:sz w:val="32"/>
          <w:szCs w:val="32"/>
        </w:rPr>
        <w:t>估</w:t>
      </w:r>
      <w:r>
        <w:rPr>
          <w:rFonts w:eastAsia="仿宋" w:cs="宋体"/>
          <w:bCs/>
          <w:sz w:val="32"/>
          <w:szCs w:val="32"/>
        </w:rPr>
        <w:t>，开展国土气候容量、生态环境气候承载力、城市大气环境承载力、敏感行业气候变化影响等技术研究与服务。</w:t>
      </w:r>
      <w:r>
        <w:rPr>
          <w:rFonts w:hint="eastAsia" w:eastAsia="仿宋" w:cs="宋体"/>
          <w:bCs/>
          <w:sz w:val="32"/>
          <w:szCs w:val="32"/>
        </w:rPr>
        <w:t>建立</w:t>
      </w:r>
      <w:r>
        <w:rPr>
          <w:rFonts w:eastAsia="仿宋" w:cs="宋体"/>
          <w:bCs/>
          <w:sz w:val="32"/>
          <w:szCs w:val="32"/>
        </w:rPr>
        <w:t>气候可行性论证工作规范，推进城乡规划和重大工程的气候可行性论证服务。开展多层次生态气候区划</w:t>
      </w:r>
      <w:r>
        <w:rPr>
          <w:rFonts w:hint="eastAsia" w:eastAsia="仿宋" w:cs="宋体"/>
          <w:bCs/>
          <w:sz w:val="32"/>
          <w:szCs w:val="32"/>
        </w:rPr>
        <w:t>和</w:t>
      </w:r>
      <w:r>
        <w:rPr>
          <w:rFonts w:eastAsia="仿宋" w:cs="宋体"/>
          <w:bCs/>
          <w:sz w:val="32"/>
          <w:szCs w:val="32"/>
        </w:rPr>
        <w:t>生态旅游、休闲养生等气候适宜性评估论证。</w:t>
      </w:r>
    </w:p>
    <w:p>
      <w:pPr>
        <w:numPr>
          <w:ilvl w:val="0"/>
          <w:numId w:val="10"/>
        </w:numPr>
        <w:spacing w:line="560" w:lineRule="exact"/>
        <w:ind w:left="0" w:firstLine="643" w:firstLineChars="200"/>
        <w:outlineLvl w:val="3"/>
        <w:rPr>
          <w:rFonts w:eastAsia="仿宋" w:cs="宋体"/>
          <w:bCs/>
          <w:sz w:val="32"/>
          <w:szCs w:val="32"/>
        </w:rPr>
      </w:pPr>
      <w:r>
        <w:rPr>
          <w:rFonts w:eastAsia="仿宋" w:cs="宋体"/>
          <w:b/>
          <w:sz w:val="32"/>
          <w:szCs w:val="32"/>
        </w:rPr>
        <w:t>生态</w:t>
      </w:r>
      <w:r>
        <w:rPr>
          <w:rFonts w:hint="eastAsia" w:eastAsia="仿宋" w:cs="宋体"/>
          <w:b/>
          <w:sz w:val="32"/>
          <w:szCs w:val="32"/>
        </w:rPr>
        <w:t>环境与</w:t>
      </w:r>
      <w:r>
        <w:rPr>
          <w:rFonts w:eastAsia="仿宋" w:cs="宋体"/>
          <w:b/>
          <w:sz w:val="32"/>
          <w:szCs w:val="32"/>
        </w:rPr>
        <w:t>生态</w:t>
      </w:r>
      <w:r>
        <w:rPr>
          <w:rFonts w:hint="eastAsia" w:eastAsia="仿宋" w:cs="宋体"/>
          <w:b/>
          <w:sz w:val="32"/>
          <w:szCs w:val="32"/>
        </w:rPr>
        <w:t>旅游</w:t>
      </w:r>
      <w:r>
        <w:rPr>
          <w:rFonts w:eastAsia="仿宋" w:cs="宋体"/>
          <w:b/>
          <w:sz w:val="32"/>
          <w:szCs w:val="32"/>
        </w:rPr>
        <w:t>气象服务体系</w:t>
      </w:r>
      <w:r>
        <w:rPr>
          <w:rFonts w:hint="eastAsia" w:eastAsia="仿宋" w:cs="宋体"/>
          <w:b/>
          <w:sz w:val="32"/>
          <w:szCs w:val="32"/>
        </w:rPr>
        <w:t>建设。</w:t>
      </w:r>
      <w:r>
        <w:rPr>
          <w:rFonts w:eastAsia="仿宋" w:cs="宋体"/>
          <w:bCs/>
          <w:sz w:val="32"/>
          <w:szCs w:val="32"/>
        </w:rPr>
        <w:t>建设重污染天气联合会商、联合发布的工作机制</w:t>
      </w:r>
      <w:r>
        <w:rPr>
          <w:rFonts w:hint="eastAsia" w:eastAsia="仿宋" w:cs="宋体"/>
          <w:bCs/>
          <w:sz w:val="32"/>
          <w:szCs w:val="32"/>
        </w:rPr>
        <w:t>。开展</w:t>
      </w:r>
      <w:r>
        <w:rPr>
          <w:rFonts w:eastAsia="仿宋" w:cs="宋体"/>
          <w:bCs/>
          <w:sz w:val="32"/>
          <w:szCs w:val="32"/>
        </w:rPr>
        <w:t>精细化</w:t>
      </w:r>
      <w:r>
        <w:rPr>
          <w:rFonts w:hint="eastAsia" w:eastAsia="仿宋" w:cs="宋体"/>
          <w:bCs/>
          <w:sz w:val="32"/>
          <w:szCs w:val="32"/>
        </w:rPr>
        <w:t>环境预报</w:t>
      </w:r>
      <w:r>
        <w:rPr>
          <w:rFonts w:eastAsia="仿宋" w:cs="宋体"/>
          <w:bCs/>
          <w:sz w:val="32"/>
          <w:szCs w:val="32"/>
        </w:rPr>
        <w:t>模式产品的</w:t>
      </w:r>
      <w:r>
        <w:rPr>
          <w:rFonts w:hint="eastAsia" w:eastAsia="仿宋" w:cs="宋体"/>
          <w:bCs/>
          <w:sz w:val="32"/>
          <w:szCs w:val="32"/>
        </w:rPr>
        <w:t>本地化</w:t>
      </w:r>
      <w:r>
        <w:rPr>
          <w:rFonts w:eastAsia="仿宋" w:cs="宋体"/>
          <w:bCs/>
          <w:sz w:val="32"/>
          <w:szCs w:val="32"/>
        </w:rPr>
        <w:t>评估</w:t>
      </w:r>
      <w:r>
        <w:rPr>
          <w:rFonts w:hint="eastAsia" w:eastAsia="仿宋" w:cs="宋体"/>
          <w:bCs/>
          <w:sz w:val="32"/>
          <w:szCs w:val="32"/>
        </w:rPr>
        <w:t>订正</w:t>
      </w:r>
      <w:r>
        <w:rPr>
          <w:rFonts w:eastAsia="仿宋" w:cs="宋体"/>
          <w:bCs/>
          <w:sz w:val="32"/>
          <w:szCs w:val="32"/>
        </w:rPr>
        <w:t>，提升重污染天气预报预警的提前量和准确率。</w:t>
      </w:r>
      <w:r>
        <w:rPr>
          <w:rFonts w:hint="eastAsia" w:eastAsia="仿宋" w:cs="宋体"/>
          <w:bCs/>
          <w:sz w:val="32"/>
          <w:szCs w:val="32"/>
        </w:rPr>
        <w:t>建设</w:t>
      </w:r>
      <w:r>
        <w:rPr>
          <w:rFonts w:eastAsia="仿宋" w:cs="宋体"/>
          <w:bCs/>
          <w:sz w:val="32"/>
          <w:szCs w:val="32"/>
        </w:rPr>
        <w:t>特色生态</w:t>
      </w:r>
      <w:r>
        <w:rPr>
          <w:rFonts w:hint="eastAsia" w:eastAsia="仿宋" w:cs="宋体"/>
          <w:bCs/>
          <w:sz w:val="32"/>
          <w:szCs w:val="32"/>
        </w:rPr>
        <w:t>旅游</w:t>
      </w:r>
      <w:r>
        <w:rPr>
          <w:rFonts w:eastAsia="仿宋" w:cs="宋体"/>
          <w:bCs/>
          <w:sz w:val="32"/>
          <w:szCs w:val="32"/>
        </w:rPr>
        <w:t>气象服务</w:t>
      </w:r>
      <w:r>
        <w:rPr>
          <w:rFonts w:hint="eastAsia" w:eastAsia="仿宋" w:cs="宋体"/>
          <w:bCs/>
          <w:sz w:val="32"/>
          <w:szCs w:val="32"/>
        </w:rPr>
        <w:t>体系。以龙泉九姑山</w:t>
      </w:r>
      <w:r>
        <w:rPr>
          <w:rFonts w:eastAsia="仿宋" w:cs="宋体"/>
          <w:bCs/>
          <w:sz w:val="32"/>
          <w:szCs w:val="32"/>
        </w:rPr>
        <w:t>枫叶观赏期预报</w:t>
      </w:r>
      <w:r>
        <w:rPr>
          <w:rFonts w:hint="eastAsia" w:eastAsia="仿宋" w:cs="宋体"/>
          <w:bCs/>
          <w:sz w:val="32"/>
          <w:szCs w:val="32"/>
        </w:rPr>
        <w:t>为</w:t>
      </w:r>
      <w:r>
        <w:rPr>
          <w:rFonts w:eastAsia="仿宋" w:cs="宋体"/>
          <w:bCs/>
          <w:sz w:val="32"/>
          <w:szCs w:val="32"/>
        </w:rPr>
        <w:t>基础</w:t>
      </w:r>
      <w:r>
        <w:rPr>
          <w:rFonts w:hint="eastAsia" w:eastAsia="仿宋" w:cs="宋体"/>
          <w:bCs/>
          <w:sz w:val="32"/>
          <w:szCs w:val="32"/>
        </w:rPr>
        <w:t>，</w:t>
      </w:r>
      <w:r>
        <w:rPr>
          <w:rFonts w:eastAsia="仿宋" w:cs="宋体"/>
          <w:bCs/>
          <w:sz w:val="32"/>
          <w:szCs w:val="32"/>
        </w:rPr>
        <w:t>开展龙头山</w:t>
      </w:r>
      <w:r>
        <w:rPr>
          <w:rFonts w:hint="eastAsia" w:eastAsia="仿宋" w:cs="宋体"/>
          <w:bCs/>
          <w:sz w:val="32"/>
          <w:szCs w:val="32"/>
        </w:rPr>
        <w:t>、小黄南</w:t>
      </w:r>
      <w:r>
        <w:rPr>
          <w:rFonts w:eastAsia="仿宋" w:cs="宋体"/>
          <w:bCs/>
          <w:sz w:val="32"/>
          <w:szCs w:val="32"/>
        </w:rPr>
        <w:t>等旅游热点地区的杜鹃花</w:t>
      </w:r>
      <w:r>
        <w:rPr>
          <w:rFonts w:hint="eastAsia" w:eastAsia="仿宋" w:cs="宋体"/>
          <w:bCs/>
          <w:sz w:val="32"/>
          <w:szCs w:val="32"/>
        </w:rPr>
        <w:t>、</w:t>
      </w:r>
      <w:r>
        <w:rPr>
          <w:rFonts w:eastAsia="仿宋" w:cs="宋体"/>
          <w:bCs/>
          <w:sz w:val="32"/>
          <w:szCs w:val="32"/>
        </w:rPr>
        <w:t>油菜花等花期预报</w:t>
      </w:r>
      <w:r>
        <w:rPr>
          <w:rFonts w:hint="eastAsia" w:eastAsia="仿宋" w:cs="宋体"/>
          <w:bCs/>
          <w:sz w:val="32"/>
          <w:szCs w:val="32"/>
        </w:rPr>
        <w:t>服务</w:t>
      </w:r>
      <w:r>
        <w:rPr>
          <w:rFonts w:eastAsia="仿宋" w:cs="宋体"/>
          <w:bCs/>
          <w:sz w:val="32"/>
          <w:szCs w:val="32"/>
        </w:rPr>
        <w:t>。</w:t>
      </w:r>
      <w:bookmarkEnd w:id="112"/>
      <w:r>
        <w:rPr>
          <w:rFonts w:hint="eastAsia" w:eastAsia="仿宋" w:cs="宋体"/>
          <w:bCs/>
          <w:sz w:val="32"/>
          <w:szCs w:val="32"/>
        </w:rPr>
        <w:t>依托“丽水国家气象公园”建设工程，推进“丽水国家气象公园”龙泉项目建设，结合龙泉凤阳山、披云山等地特有的气象资源，发展具有龙泉特色的气象公园。建设“龙泉市生态休闲养生（养老）经济促进会”</w:t>
      </w:r>
      <w:r>
        <w:rPr>
          <w:rFonts w:eastAsia="仿宋" w:cs="宋体"/>
          <w:bCs/>
          <w:sz w:val="32"/>
          <w:szCs w:val="32"/>
        </w:rPr>
        <w:t>—</w:t>
      </w:r>
      <w:r>
        <w:rPr>
          <w:rFonts w:hint="eastAsia" w:eastAsia="仿宋" w:cs="宋体"/>
          <w:bCs/>
          <w:sz w:val="32"/>
          <w:szCs w:val="32"/>
        </w:rPr>
        <w:t>“气养分会”，开展“龙泉气候养生基地”建设及评定等活动。开展气象舒适度、旅游、休闲、摄影、天文观测等指数预报服务，拓展广播、电视天气预报节目和短信等多种媒体发布。</w:t>
      </w:r>
    </w:p>
    <w:p>
      <w:pPr>
        <w:numPr>
          <w:ilvl w:val="0"/>
          <w:numId w:val="10"/>
        </w:numPr>
        <w:spacing w:line="560" w:lineRule="exact"/>
        <w:ind w:left="0" w:firstLine="643" w:firstLineChars="200"/>
        <w:outlineLvl w:val="3"/>
        <w:rPr>
          <w:rFonts w:eastAsia="仿宋" w:cs="宋体"/>
          <w:b/>
          <w:sz w:val="32"/>
          <w:szCs w:val="32"/>
        </w:rPr>
      </w:pPr>
      <w:r>
        <w:rPr>
          <w:rFonts w:hint="eastAsia" w:eastAsia="仿宋" w:cs="宋体"/>
          <w:b/>
          <w:sz w:val="32"/>
          <w:szCs w:val="32"/>
        </w:rPr>
        <w:t>“中国天然氧吧”品牌深化推广。</w:t>
      </w:r>
      <w:r>
        <w:rPr>
          <w:rFonts w:hint="eastAsia" w:eastAsia="仿宋" w:cs="宋体"/>
          <w:bCs/>
          <w:sz w:val="32"/>
          <w:szCs w:val="32"/>
        </w:rPr>
        <w:t>以“百祖山国家公园”景群建设为依托，充分挖掘气候养生子品牌，与文广旅、农业农村等部门合作，推广新媒体宣传，加大品牌宣传力度，提升“中国天然氧吧”的知名度和品牌价值，深化品牌影响力，建设“美丽气象”特色产品体系。开发凤阳山等自然旅游资源，推进兰巨“氧吧长寿小镇”等关联旅游品牌建设。开展观星、观云、观日体验营地和气候养生示范点建设。开发特色生态气候养生产品，加强气候与养生相关的气候生态关键指标科学研究。</w:t>
      </w:r>
    </w:p>
    <w:p>
      <w:pPr>
        <w:spacing w:line="560" w:lineRule="exact"/>
        <w:ind w:firstLine="630" w:firstLineChars="196"/>
        <w:outlineLvl w:val="1"/>
        <w:rPr>
          <w:rFonts w:eastAsia="楷体_GB2312" w:cs="楷体_GB2312"/>
          <w:b/>
          <w:sz w:val="32"/>
          <w:szCs w:val="32"/>
        </w:rPr>
      </w:pPr>
      <w:bookmarkStart w:id="113" w:name="_Toc70080378"/>
      <w:bookmarkStart w:id="114" w:name="_Toc7484"/>
      <w:bookmarkStart w:id="115" w:name="_Toc6286"/>
      <w:bookmarkStart w:id="116" w:name="_Toc2653"/>
      <w:bookmarkStart w:id="117" w:name="_Toc75781280"/>
      <w:r>
        <w:rPr>
          <w:rFonts w:hint="eastAsia" w:eastAsia="楷体_GB2312" w:cs="楷体_GB2312"/>
          <w:b/>
          <w:sz w:val="32"/>
          <w:szCs w:val="32"/>
        </w:rPr>
        <w:t>（三）“乡村振兴”龙泉样本气象保障工程</w:t>
      </w:r>
      <w:bookmarkEnd w:id="113"/>
      <w:bookmarkEnd w:id="114"/>
      <w:bookmarkEnd w:id="115"/>
      <w:bookmarkEnd w:id="116"/>
      <w:bookmarkEnd w:id="117"/>
    </w:p>
    <w:p>
      <w:pPr>
        <w:numPr>
          <w:ilvl w:val="0"/>
          <w:numId w:val="11"/>
        </w:numPr>
        <w:spacing w:line="560" w:lineRule="exact"/>
        <w:ind w:left="0" w:firstLine="643" w:firstLineChars="200"/>
        <w:outlineLvl w:val="3"/>
        <w:rPr>
          <w:rFonts w:eastAsia="仿宋" w:cs="宋体"/>
          <w:b/>
          <w:sz w:val="32"/>
          <w:szCs w:val="32"/>
        </w:rPr>
      </w:pPr>
      <w:r>
        <w:rPr>
          <w:rFonts w:hint="eastAsia" w:eastAsia="仿宋" w:cs="宋体"/>
          <w:b/>
          <w:sz w:val="32"/>
          <w:szCs w:val="32"/>
          <w:highlight w:val="yellow"/>
        </w:rPr>
        <w:t>“龙泉红”</w:t>
      </w:r>
      <w:r>
        <w:rPr>
          <w:rFonts w:hint="eastAsia" w:eastAsia="仿宋" w:cs="宋体"/>
          <w:b/>
          <w:sz w:val="32"/>
          <w:szCs w:val="32"/>
        </w:rPr>
        <w:t>等茶叶种植精细化气候区划。</w:t>
      </w:r>
      <w:r>
        <w:rPr>
          <w:rFonts w:hint="eastAsia" w:eastAsia="仿宋" w:cs="宋体"/>
          <w:bCs/>
          <w:sz w:val="32"/>
          <w:szCs w:val="32"/>
        </w:rPr>
        <w:t>联合农业部门推广普及茶叶</w:t>
      </w:r>
      <w:r>
        <w:rPr>
          <w:rFonts w:eastAsia="仿宋" w:cs="宋体"/>
          <w:bCs/>
          <w:sz w:val="32"/>
          <w:szCs w:val="32"/>
        </w:rPr>
        <w:t>种植精细化气候区划</w:t>
      </w:r>
      <w:r>
        <w:rPr>
          <w:rFonts w:hint="eastAsia" w:eastAsia="仿宋" w:cs="宋体"/>
          <w:bCs/>
          <w:sz w:val="32"/>
          <w:szCs w:val="32"/>
        </w:rPr>
        <w:t>科技成果，指导茶企调整茶叶种植产业布局与规划，将该成果推广普及到茶区、茶企、茶农和茶商手中，增强广大茶叶从业者气象科技意识。在适宜中选更适宜、优中选特优，实现增产增收、增加品质价值，打造龙泉特色的茶叶品牌。</w:t>
      </w:r>
    </w:p>
    <w:p>
      <w:pPr>
        <w:numPr>
          <w:ilvl w:val="0"/>
          <w:numId w:val="11"/>
        </w:numPr>
        <w:spacing w:line="560" w:lineRule="exact"/>
        <w:ind w:left="0" w:firstLine="643" w:firstLineChars="200"/>
        <w:outlineLvl w:val="3"/>
        <w:rPr>
          <w:rFonts w:eastAsia="仿宋" w:cs="宋体"/>
          <w:bCs/>
          <w:sz w:val="32"/>
          <w:szCs w:val="32"/>
        </w:rPr>
      </w:pPr>
      <w:r>
        <w:rPr>
          <w:rFonts w:hint="eastAsia" w:eastAsia="仿宋" w:cs="宋体"/>
          <w:b/>
          <w:sz w:val="32"/>
          <w:szCs w:val="32"/>
        </w:rPr>
        <w:t>“千八线”气候资源开发与应用。</w:t>
      </w:r>
      <w:r>
        <w:rPr>
          <w:rFonts w:hint="eastAsia" w:eastAsia="仿宋" w:cs="宋体"/>
          <w:bCs/>
          <w:sz w:val="32"/>
          <w:szCs w:val="32"/>
        </w:rPr>
        <w:t>充分理解龙泉“九山半水半分田”的地理特征，立体化分析研究高海拔地形下的垂直气候资源优势，拓展高山休闲养生旅游度假区建设，开发面向不同用户需求的为农服务指数、旅游气象指数等预报产品。基于“披云桥”等区位山谷效应下的夏季气候特征，开发利于纳凉、避暑等的相关气象服务指数或决策产品。</w:t>
      </w:r>
    </w:p>
    <w:p>
      <w:pPr>
        <w:numPr>
          <w:ilvl w:val="0"/>
          <w:numId w:val="11"/>
        </w:numPr>
        <w:spacing w:line="560" w:lineRule="exact"/>
        <w:ind w:left="0" w:firstLine="643" w:firstLineChars="200"/>
        <w:outlineLvl w:val="3"/>
        <w:rPr>
          <w:rFonts w:eastAsia="仿宋" w:cs="宋体"/>
          <w:bCs/>
          <w:sz w:val="32"/>
          <w:szCs w:val="32"/>
        </w:rPr>
      </w:pPr>
      <w:r>
        <w:rPr>
          <w:rFonts w:hint="eastAsia" w:eastAsia="仿宋" w:cs="宋体"/>
          <w:b/>
          <w:sz w:val="32"/>
          <w:szCs w:val="32"/>
        </w:rPr>
        <w:t>农业产业高质量发展气象服务示范基地建设。</w:t>
      </w:r>
      <w:r>
        <w:rPr>
          <w:rFonts w:hint="eastAsia" w:eastAsia="仿宋" w:cs="宋体"/>
          <w:bCs/>
          <w:sz w:val="32"/>
          <w:szCs w:val="32"/>
        </w:rPr>
        <w:t>推进农业气象指数保险产品开发应用。开展</w:t>
      </w:r>
      <w:r>
        <w:rPr>
          <w:rFonts w:hint="eastAsia" w:eastAsia="仿宋_GB2312" w:cs="宋体"/>
          <w:sz w:val="32"/>
          <w:szCs w:val="32"/>
        </w:rPr>
        <w:t>农产品精细农业气候区划和茶叶等农产品气象灾害风险区划。</w:t>
      </w:r>
      <w:r>
        <w:rPr>
          <w:rFonts w:eastAsia="仿宋" w:cs="宋体"/>
          <w:bCs/>
          <w:sz w:val="32"/>
          <w:szCs w:val="32"/>
        </w:rPr>
        <w:t>围绕指导农业生产、乡村旅游、农家乐、政策性农业保险等气象服务需求，</w:t>
      </w:r>
      <w:r>
        <w:rPr>
          <w:rFonts w:hint="eastAsia" w:eastAsia="仿宋" w:cs="宋体"/>
          <w:bCs/>
          <w:sz w:val="32"/>
          <w:szCs w:val="32"/>
        </w:rPr>
        <w:t>建设农田小气候站、高海拔农业气候站和农业病虫害气象监测站等，全面优化智能化农业气象监测设施布局，创建现代特色农业气象服务示范基地。</w:t>
      </w:r>
      <w:r>
        <w:rPr>
          <w:rFonts w:eastAsia="仿宋" w:cs="宋体"/>
          <w:bCs/>
          <w:sz w:val="32"/>
          <w:szCs w:val="32"/>
        </w:rPr>
        <w:t>加强设施农业、特色农业小气候观测，建立作物生长发育及品质影响的关键气候指标</w:t>
      </w:r>
      <w:r>
        <w:rPr>
          <w:rFonts w:hint="eastAsia" w:eastAsia="仿宋" w:cs="宋体"/>
          <w:bCs/>
          <w:sz w:val="32"/>
          <w:szCs w:val="32"/>
        </w:rPr>
        <w:t>，开展</w:t>
      </w:r>
      <w:r>
        <w:rPr>
          <w:rFonts w:eastAsia="仿宋" w:cs="宋体"/>
          <w:bCs/>
          <w:sz w:val="32"/>
          <w:szCs w:val="32"/>
        </w:rPr>
        <w:t>农产品气候品质认证</w:t>
      </w:r>
      <w:r>
        <w:rPr>
          <w:rFonts w:hint="eastAsia" w:eastAsia="仿宋" w:cs="宋体"/>
          <w:bCs/>
          <w:sz w:val="32"/>
          <w:szCs w:val="32"/>
        </w:rPr>
        <w:t>，完善农产品气候品质认证体系</w:t>
      </w:r>
      <w:r>
        <w:rPr>
          <w:rFonts w:eastAsia="仿宋" w:cs="宋体"/>
          <w:bCs/>
          <w:sz w:val="32"/>
          <w:szCs w:val="32"/>
        </w:rPr>
        <w:t>。</w:t>
      </w:r>
    </w:p>
    <w:p>
      <w:pPr>
        <w:spacing w:line="560" w:lineRule="exact"/>
        <w:ind w:firstLine="630" w:firstLineChars="196"/>
        <w:outlineLvl w:val="1"/>
        <w:rPr>
          <w:rFonts w:eastAsia="楷体_GB2312" w:cs="楷体_GB2312"/>
          <w:b/>
          <w:sz w:val="32"/>
          <w:szCs w:val="32"/>
        </w:rPr>
      </w:pPr>
      <w:bookmarkStart w:id="118" w:name="_Toc75781281"/>
      <w:bookmarkStart w:id="119" w:name="_Toc639"/>
      <w:bookmarkStart w:id="120" w:name="_Toc2855"/>
      <w:bookmarkStart w:id="121" w:name="_Toc16060"/>
      <w:bookmarkStart w:id="122" w:name="_Toc32072"/>
      <w:bookmarkStart w:id="123" w:name="_Toc4182"/>
      <w:bookmarkStart w:id="124" w:name="_Toc449346400"/>
      <w:bookmarkStart w:id="125" w:name="_Toc452674363"/>
      <w:bookmarkStart w:id="126" w:name="_Toc5096"/>
      <w:r>
        <w:rPr>
          <w:rFonts w:hint="eastAsia" w:eastAsia="楷体_GB2312" w:cs="楷体_GB2312"/>
          <w:b/>
          <w:sz w:val="32"/>
          <w:szCs w:val="32"/>
        </w:rPr>
        <w:t>（四）</w:t>
      </w:r>
      <w:bookmarkStart w:id="127" w:name="OLE_LINK4"/>
      <w:bookmarkStart w:id="128" w:name="OLE_LINK3"/>
      <w:r>
        <w:rPr>
          <w:rFonts w:hint="eastAsia" w:eastAsia="楷体_GB2312" w:cs="楷体_GB2312"/>
          <w:b/>
          <w:sz w:val="32"/>
          <w:szCs w:val="32"/>
        </w:rPr>
        <w:t>基础设施和综合环境升级改造</w:t>
      </w:r>
      <w:bookmarkEnd w:id="127"/>
      <w:bookmarkEnd w:id="128"/>
      <w:r>
        <w:rPr>
          <w:rFonts w:hint="eastAsia" w:eastAsia="楷体_GB2312" w:cs="楷体_GB2312"/>
          <w:b/>
          <w:sz w:val="32"/>
          <w:szCs w:val="32"/>
        </w:rPr>
        <w:t>工程</w:t>
      </w:r>
      <w:bookmarkEnd w:id="118"/>
    </w:p>
    <w:p>
      <w:pPr>
        <w:numPr>
          <w:ilvl w:val="0"/>
          <w:numId w:val="12"/>
        </w:numPr>
        <w:spacing w:line="560" w:lineRule="exact"/>
        <w:ind w:left="0" w:firstLine="643" w:firstLineChars="200"/>
        <w:outlineLvl w:val="3"/>
        <w:rPr>
          <w:rFonts w:eastAsia="仿宋" w:cs="宋体"/>
          <w:b/>
          <w:sz w:val="32"/>
          <w:szCs w:val="32"/>
        </w:rPr>
      </w:pPr>
      <w:r>
        <w:rPr>
          <w:rFonts w:eastAsia="仿宋" w:cs="宋体"/>
          <w:b/>
          <w:sz w:val="32"/>
          <w:szCs w:val="32"/>
        </w:rPr>
        <w:t>人</w:t>
      </w:r>
      <w:r>
        <w:rPr>
          <w:rFonts w:hint="eastAsia" w:eastAsia="仿宋" w:cs="宋体"/>
          <w:b/>
          <w:sz w:val="32"/>
          <w:szCs w:val="32"/>
        </w:rPr>
        <w:t>工</w:t>
      </w:r>
      <w:r>
        <w:rPr>
          <w:rFonts w:eastAsia="仿宋" w:cs="宋体"/>
          <w:b/>
          <w:sz w:val="32"/>
          <w:szCs w:val="32"/>
        </w:rPr>
        <w:t>影</w:t>
      </w:r>
      <w:r>
        <w:rPr>
          <w:rFonts w:hint="eastAsia" w:eastAsia="仿宋" w:cs="宋体"/>
          <w:b/>
          <w:sz w:val="32"/>
          <w:szCs w:val="32"/>
        </w:rPr>
        <w:t>响天气</w:t>
      </w:r>
      <w:r>
        <w:rPr>
          <w:rFonts w:eastAsia="仿宋" w:cs="宋体"/>
          <w:b/>
          <w:sz w:val="32"/>
          <w:szCs w:val="32"/>
        </w:rPr>
        <w:t>作业</w:t>
      </w:r>
      <w:r>
        <w:rPr>
          <w:rFonts w:hint="eastAsia" w:eastAsia="仿宋" w:cs="宋体"/>
          <w:b/>
          <w:sz w:val="32"/>
          <w:szCs w:val="32"/>
        </w:rPr>
        <w:t>点建设</w:t>
      </w:r>
      <w:r>
        <w:rPr>
          <w:rFonts w:eastAsia="仿宋" w:cs="宋体"/>
          <w:b/>
          <w:sz w:val="32"/>
          <w:szCs w:val="32"/>
        </w:rPr>
        <w:t>。</w:t>
      </w:r>
      <w:r>
        <w:rPr>
          <w:rFonts w:eastAsia="仿宋" w:cs="宋体"/>
          <w:bCs/>
          <w:sz w:val="32"/>
          <w:szCs w:val="32"/>
        </w:rPr>
        <w:t>围绕农业抗旱、森林防火、水库增水和改善环境等对人工增雨作业需求，积极开展地面火箭人工增雨作业，</w:t>
      </w:r>
      <w:r>
        <w:rPr>
          <w:rFonts w:hint="eastAsia" w:eastAsia="仿宋" w:cs="宋体"/>
          <w:bCs/>
          <w:sz w:val="32"/>
          <w:szCs w:val="32"/>
        </w:rPr>
        <w:t>增设4个烟炉装备，所有烟炉作业点配备三维超声波风速仪，并</w:t>
      </w:r>
      <w:bookmarkStart w:id="129" w:name="OLE_LINK6"/>
      <w:bookmarkStart w:id="130" w:name="OLE_LINK5"/>
      <w:r>
        <w:rPr>
          <w:rFonts w:hint="eastAsia" w:eastAsia="仿宋" w:cs="宋体"/>
          <w:bCs/>
          <w:sz w:val="32"/>
          <w:szCs w:val="32"/>
        </w:rPr>
        <w:t>在兰巨周边建设人影固定火箭作业点</w:t>
      </w:r>
      <w:r>
        <w:rPr>
          <w:rFonts w:eastAsia="仿宋" w:cs="宋体"/>
          <w:bCs/>
          <w:sz w:val="32"/>
          <w:szCs w:val="32"/>
        </w:rPr>
        <w:t>，</w:t>
      </w:r>
      <w:r>
        <w:rPr>
          <w:rFonts w:hint="eastAsia" w:eastAsia="仿宋" w:cs="宋体"/>
          <w:bCs/>
          <w:sz w:val="32"/>
          <w:szCs w:val="32"/>
        </w:rPr>
        <w:t>创</w:t>
      </w:r>
      <w:r>
        <w:rPr>
          <w:rFonts w:hint="eastAsia" w:eastAsia="仿宋_GB2312" w:cs="仿宋_GB2312"/>
          <w:sz w:val="32"/>
          <w:szCs w:val="32"/>
        </w:rPr>
        <w:t>建人影天气作业固定作业示范区</w:t>
      </w:r>
      <w:bookmarkEnd w:id="129"/>
      <w:bookmarkEnd w:id="130"/>
      <w:r>
        <w:rPr>
          <w:rFonts w:eastAsia="仿宋" w:cs="宋体"/>
          <w:bCs/>
          <w:sz w:val="32"/>
          <w:szCs w:val="32"/>
        </w:rPr>
        <w:t>。</w:t>
      </w:r>
    </w:p>
    <w:p>
      <w:pPr>
        <w:numPr>
          <w:ilvl w:val="0"/>
          <w:numId w:val="12"/>
        </w:numPr>
        <w:spacing w:line="560" w:lineRule="exact"/>
        <w:ind w:left="0" w:firstLine="643" w:firstLineChars="200"/>
        <w:outlineLvl w:val="3"/>
        <w:rPr>
          <w:rFonts w:eastAsia="仿宋" w:cs="宋体"/>
          <w:b/>
          <w:sz w:val="32"/>
          <w:szCs w:val="32"/>
        </w:rPr>
      </w:pPr>
      <w:r>
        <w:rPr>
          <w:rFonts w:hint="eastAsia" w:eastAsia="仿宋" w:cs="宋体"/>
          <w:b/>
          <w:sz w:val="32"/>
          <w:szCs w:val="32"/>
        </w:rPr>
        <w:t>台站基础设施改造升级工程。</w:t>
      </w:r>
      <w:r>
        <w:rPr>
          <w:rFonts w:hint="eastAsia" w:eastAsia="仿宋" w:cs="宋体"/>
          <w:bCs/>
          <w:sz w:val="32"/>
          <w:szCs w:val="32"/>
        </w:rPr>
        <w:t>推进台站综合保障基础设施更新升级建设，完成智能化会商业务平台系统建设，优化改造防雷接地系统、装饰照明强弱电系统等台站基础支撑系统，建设预报会商监控平台的视频监控系统，全面提高台站基础设施系统的支撑能力和信息化水平。</w:t>
      </w:r>
    </w:p>
    <w:p>
      <w:pPr>
        <w:numPr>
          <w:ilvl w:val="0"/>
          <w:numId w:val="12"/>
        </w:numPr>
        <w:spacing w:line="560" w:lineRule="exact"/>
        <w:ind w:left="0" w:firstLine="643" w:firstLineChars="200"/>
        <w:outlineLvl w:val="3"/>
        <w:rPr>
          <w:rFonts w:eastAsia="仿宋" w:cs="宋体"/>
          <w:b/>
          <w:sz w:val="32"/>
          <w:szCs w:val="32"/>
        </w:rPr>
      </w:pPr>
      <w:r>
        <w:rPr>
          <w:rFonts w:hint="eastAsia" w:eastAsia="仿宋" w:cs="宋体"/>
          <w:b/>
          <w:sz w:val="32"/>
          <w:szCs w:val="32"/>
        </w:rPr>
        <w:t>气象文化环境综合整治工程。</w:t>
      </w:r>
      <w:r>
        <w:rPr>
          <w:rFonts w:hint="eastAsia" w:eastAsia="仿宋" w:cs="宋体"/>
          <w:bCs/>
          <w:sz w:val="32"/>
          <w:szCs w:val="32"/>
        </w:rPr>
        <w:t>加强台站气象文化环境的改造和利用，改善基层业务人员的工作生活环境。推进台站道路、供电、供水</w:t>
      </w:r>
      <w:r>
        <w:rPr>
          <w:rFonts w:ascii="仿宋_GB2312" w:hAnsi="仿宋_GB2312" w:eastAsia="仿宋_GB2312" w:cs="仿宋_GB2312"/>
          <w:sz w:val="32"/>
          <w:szCs w:val="32"/>
          <w:lang w:bidi="ar"/>
        </w:rPr>
        <w:t>、监控</w:t>
      </w:r>
      <w:r>
        <w:rPr>
          <w:rFonts w:hint="eastAsia" w:eastAsia="仿宋" w:cs="宋体"/>
          <w:bCs/>
          <w:sz w:val="32"/>
          <w:szCs w:val="32"/>
        </w:rPr>
        <w:t>等安全配套基础设施改造项目，持续改善气象科普宣传通道路况以及观测仪器维护等的用水状况，提升气象监测预报业务安全稳定运行的保障水平，促进气象现代化。</w:t>
      </w:r>
    </w:p>
    <w:p>
      <w:pPr>
        <w:spacing w:line="560" w:lineRule="exact"/>
        <w:ind w:firstLine="640" w:firstLineChars="200"/>
        <w:outlineLvl w:val="1"/>
        <w:rPr>
          <w:rFonts w:eastAsia="黑体" w:cs="黑体"/>
          <w:sz w:val="32"/>
          <w:szCs w:val="32"/>
        </w:rPr>
      </w:pPr>
      <w:bookmarkStart w:id="131" w:name="_Toc70080381"/>
      <w:bookmarkStart w:id="132" w:name="_Toc75781282"/>
      <w:r>
        <w:rPr>
          <w:rFonts w:eastAsia="黑体" w:cs="黑体"/>
          <w:sz w:val="32"/>
          <w:szCs w:val="32"/>
        </w:rPr>
        <w:t>五、保障措施</w:t>
      </w:r>
      <w:bookmarkEnd w:id="119"/>
      <w:bookmarkEnd w:id="120"/>
      <w:bookmarkEnd w:id="121"/>
      <w:bookmarkEnd w:id="122"/>
      <w:bookmarkEnd w:id="123"/>
      <w:bookmarkEnd w:id="124"/>
      <w:bookmarkEnd w:id="125"/>
      <w:bookmarkEnd w:id="126"/>
      <w:bookmarkEnd w:id="131"/>
      <w:bookmarkEnd w:id="132"/>
    </w:p>
    <w:p>
      <w:pPr>
        <w:spacing w:line="560" w:lineRule="exact"/>
        <w:ind w:firstLine="630" w:firstLineChars="196"/>
        <w:outlineLvl w:val="1"/>
        <w:rPr>
          <w:rFonts w:eastAsia="楷体_GB2312" w:cs="楷体_GB2312"/>
          <w:b/>
          <w:sz w:val="32"/>
          <w:szCs w:val="32"/>
        </w:rPr>
      </w:pPr>
      <w:bookmarkStart w:id="133" w:name="_Toc70080382"/>
      <w:bookmarkStart w:id="134" w:name="_Toc75781283"/>
      <w:bookmarkStart w:id="135" w:name="_Toc449346401"/>
      <w:bookmarkStart w:id="136" w:name="_Toc306266881"/>
      <w:bookmarkStart w:id="137" w:name="_Toc19168"/>
      <w:bookmarkStart w:id="138" w:name="_Toc24796"/>
      <w:bookmarkStart w:id="139" w:name="_Toc26449"/>
      <w:bookmarkStart w:id="140" w:name="_Toc22022"/>
      <w:bookmarkStart w:id="141" w:name="_Toc287882995"/>
      <w:bookmarkStart w:id="142" w:name="_Toc21019"/>
      <w:bookmarkStart w:id="143" w:name="_Toc3567"/>
      <w:bookmarkStart w:id="144" w:name="_Toc452674364"/>
      <w:r>
        <w:rPr>
          <w:rFonts w:hint="eastAsia" w:eastAsia="楷体_GB2312" w:cs="楷体_GB2312"/>
          <w:b/>
          <w:sz w:val="32"/>
          <w:szCs w:val="32"/>
        </w:rPr>
        <w:t>（一）</w:t>
      </w:r>
      <w:r>
        <w:rPr>
          <w:rFonts w:eastAsia="楷体_GB2312" w:cs="楷体_GB2312"/>
          <w:b/>
          <w:sz w:val="32"/>
          <w:szCs w:val="32"/>
        </w:rPr>
        <w:t>加强党的领导，强化组织保障</w:t>
      </w:r>
      <w:bookmarkEnd w:id="133"/>
      <w:bookmarkEnd w:id="134"/>
    </w:p>
    <w:bookmarkEnd w:id="135"/>
    <w:bookmarkEnd w:id="136"/>
    <w:bookmarkEnd w:id="137"/>
    <w:bookmarkEnd w:id="138"/>
    <w:bookmarkEnd w:id="139"/>
    <w:bookmarkEnd w:id="140"/>
    <w:bookmarkEnd w:id="141"/>
    <w:bookmarkEnd w:id="142"/>
    <w:bookmarkEnd w:id="143"/>
    <w:bookmarkEnd w:id="144"/>
    <w:p>
      <w:pPr>
        <w:spacing w:line="560" w:lineRule="exact"/>
        <w:ind w:firstLine="640" w:firstLineChars="200"/>
        <w:rPr>
          <w:rFonts w:eastAsia="仿宋"/>
          <w:bCs/>
          <w:sz w:val="32"/>
          <w:szCs w:val="32"/>
        </w:rPr>
      </w:pPr>
      <w:r>
        <w:rPr>
          <w:rFonts w:eastAsia="仿宋"/>
          <w:bCs/>
          <w:sz w:val="32"/>
          <w:szCs w:val="32"/>
        </w:rPr>
        <w:t>坚持</w:t>
      </w:r>
      <w:r>
        <w:rPr>
          <w:rFonts w:eastAsia="仿宋_GB2312" w:cs="仿宋_GB2312"/>
          <w:sz w:val="32"/>
          <w:szCs w:val="32"/>
        </w:rPr>
        <w:t>党的领导核心作用</w:t>
      </w:r>
      <w:r>
        <w:rPr>
          <w:rFonts w:eastAsia="仿宋"/>
          <w:bCs/>
          <w:sz w:val="32"/>
          <w:szCs w:val="32"/>
        </w:rPr>
        <w:t>，以党建强业为目标，加强党的建设、强化理论武装、夯实基层基础、提升作风效能、强化执纪监督。不断健全基层党组织建设，党建、纪检等党务工作者队伍建设，进一步完善基层党建工作格局，坚持和完善党组书记抓基层党建述职评议考核工作。</w:t>
      </w:r>
      <w:r>
        <w:rPr>
          <w:rFonts w:hint="eastAsia" w:eastAsia="仿宋"/>
          <w:bCs/>
          <w:sz w:val="32"/>
          <w:szCs w:val="32"/>
        </w:rPr>
        <w:t>全面深化“</w:t>
      </w:r>
      <w:r>
        <w:rPr>
          <w:rFonts w:eastAsia="仿宋"/>
          <w:bCs/>
          <w:sz w:val="32"/>
          <w:szCs w:val="32"/>
        </w:rPr>
        <w:t>党建+业务</w:t>
      </w:r>
      <w:r>
        <w:rPr>
          <w:rFonts w:hint="eastAsia" w:eastAsia="仿宋"/>
          <w:bCs/>
          <w:sz w:val="32"/>
          <w:szCs w:val="32"/>
        </w:rPr>
        <w:t>”</w:t>
      </w:r>
      <w:r>
        <w:rPr>
          <w:rFonts w:eastAsia="仿宋"/>
          <w:bCs/>
          <w:sz w:val="32"/>
          <w:szCs w:val="32"/>
        </w:rPr>
        <w:t>融合机制，围绕中心抓党建、抓好党建促业务，扎实推进党建和业务</w:t>
      </w:r>
      <w:r>
        <w:rPr>
          <w:rFonts w:hint="eastAsia" w:eastAsia="仿宋" w:cs="宋体"/>
          <w:sz w:val="32"/>
          <w:szCs w:val="32"/>
        </w:rPr>
        <w:t>同谋划、同部署、同推进、同考核，</w:t>
      </w:r>
      <w:r>
        <w:rPr>
          <w:rFonts w:hint="eastAsia" w:eastAsia="仿宋"/>
          <w:bCs/>
          <w:sz w:val="32"/>
          <w:szCs w:val="32"/>
        </w:rPr>
        <w:t>切实</w:t>
      </w:r>
      <w:r>
        <w:rPr>
          <w:rFonts w:hint="eastAsia" w:eastAsia="仿宋" w:cs="宋体"/>
          <w:sz w:val="32"/>
          <w:szCs w:val="32"/>
        </w:rPr>
        <w:t>实现体制融合、机制融合、制度融合和工作融合。</w:t>
      </w:r>
    </w:p>
    <w:p>
      <w:pPr>
        <w:spacing w:line="560" w:lineRule="exact"/>
        <w:ind w:firstLine="630" w:firstLineChars="196"/>
        <w:outlineLvl w:val="1"/>
        <w:rPr>
          <w:rFonts w:eastAsia="楷体_GB2312" w:cs="楷体_GB2312"/>
          <w:b/>
          <w:sz w:val="32"/>
          <w:szCs w:val="32"/>
        </w:rPr>
      </w:pPr>
      <w:bookmarkStart w:id="145" w:name="_Toc70080383"/>
      <w:bookmarkStart w:id="146" w:name="_Toc75781284"/>
      <w:r>
        <w:rPr>
          <w:rFonts w:hint="eastAsia" w:eastAsia="楷体_GB2312" w:cs="楷体_GB2312"/>
          <w:b/>
          <w:sz w:val="32"/>
          <w:szCs w:val="32"/>
        </w:rPr>
        <w:t>（二）</w:t>
      </w:r>
      <w:r>
        <w:rPr>
          <w:rFonts w:eastAsia="楷体_GB2312" w:cs="楷体_GB2312"/>
          <w:b/>
          <w:sz w:val="32"/>
          <w:szCs w:val="32"/>
        </w:rPr>
        <w:t>深化双重管理，</w:t>
      </w:r>
      <w:r>
        <w:rPr>
          <w:rFonts w:hint="eastAsia" w:eastAsia="楷体_GB2312" w:cs="楷体_GB2312"/>
          <w:b/>
          <w:sz w:val="32"/>
          <w:szCs w:val="32"/>
        </w:rPr>
        <w:t>完善保障机制</w:t>
      </w:r>
      <w:bookmarkEnd w:id="145"/>
      <w:bookmarkEnd w:id="146"/>
    </w:p>
    <w:p>
      <w:pPr>
        <w:spacing w:line="560" w:lineRule="exact"/>
        <w:ind w:firstLine="640" w:firstLineChars="200"/>
        <w:rPr>
          <w:rFonts w:eastAsia="仿宋"/>
          <w:bCs/>
          <w:sz w:val="32"/>
          <w:szCs w:val="32"/>
        </w:rPr>
      </w:pPr>
      <w:r>
        <w:rPr>
          <w:rFonts w:eastAsia="仿宋"/>
          <w:bCs/>
          <w:sz w:val="32"/>
          <w:szCs w:val="32"/>
        </w:rPr>
        <w:t>建立健全长期、稳定、有效的气象公共财政保障机制，围绕气象事业发展规划的重点建设项目，不断加大对气象事业投入力度。进一步完善双重领导管理体制和双重计划财务体制。拓宽以政府投入为主</w:t>
      </w:r>
      <w:r>
        <w:rPr>
          <w:rFonts w:hint="eastAsia" w:eastAsia="仿宋"/>
          <w:bCs/>
          <w:sz w:val="32"/>
          <w:szCs w:val="32"/>
        </w:rPr>
        <w:t>，积极引导</w:t>
      </w:r>
      <w:r>
        <w:rPr>
          <w:rFonts w:eastAsia="仿宋"/>
          <w:bCs/>
          <w:sz w:val="32"/>
          <w:szCs w:val="32"/>
        </w:rPr>
        <w:t>社会投入为辅的多元化投入渠道，优化投资结构。加强气象建设的资金管理和绩效评价，确保资金安全，提</w:t>
      </w:r>
      <w:r>
        <w:rPr>
          <w:rFonts w:hint="eastAsia" w:eastAsia="仿宋"/>
          <w:bCs/>
          <w:sz w:val="32"/>
          <w:szCs w:val="32"/>
        </w:rPr>
        <w:t>升</w:t>
      </w:r>
      <w:r>
        <w:rPr>
          <w:rFonts w:eastAsia="仿宋"/>
          <w:bCs/>
          <w:sz w:val="32"/>
          <w:szCs w:val="32"/>
        </w:rPr>
        <w:t>投资效益。建立事权与支出责任相适应的财政投入机制，共同推进高水平气象现代化建设。</w:t>
      </w:r>
    </w:p>
    <w:p>
      <w:pPr>
        <w:spacing w:line="560" w:lineRule="exact"/>
        <w:ind w:firstLine="630" w:firstLineChars="196"/>
        <w:outlineLvl w:val="1"/>
        <w:rPr>
          <w:rFonts w:eastAsia="楷体_GB2312" w:cs="楷体_GB2312"/>
          <w:b/>
          <w:sz w:val="32"/>
          <w:szCs w:val="32"/>
        </w:rPr>
      </w:pPr>
      <w:bookmarkStart w:id="147" w:name="_Toc70080384"/>
      <w:bookmarkStart w:id="148" w:name="_Toc75781285"/>
      <w:r>
        <w:rPr>
          <w:rFonts w:hint="eastAsia" w:eastAsia="楷体_GB2312" w:cs="楷体_GB2312"/>
          <w:b/>
          <w:sz w:val="32"/>
          <w:szCs w:val="32"/>
        </w:rPr>
        <w:t>（三）</w:t>
      </w:r>
      <w:r>
        <w:rPr>
          <w:rFonts w:eastAsia="楷体_GB2312" w:cs="楷体_GB2312"/>
          <w:b/>
          <w:sz w:val="32"/>
          <w:szCs w:val="32"/>
        </w:rPr>
        <w:t>强化创新驱动，加强人才建设</w:t>
      </w:r>
      <w:bookmarkEnd w:id="147"/>
      <w:bookmarkEnd w:id="148"/>
    </w:p>
    <w:p>
      <w:pPr>
        <w:spacing w:line="560" w:lineRule="exact"/>
        <w:ind w:firstLine="640" w:firstLineChars="200"/>
        <w:rPr>
          <w:rFonts w:eastAsia="仿宋"/>
          <w:bCs/>
          <w:sz w:val="32"/>
          <w:szCs w:val="32"/>
        </w:rPr>
      </w:pPr>
      <w:r>
        <w:rPr>
          <w:rFonts w:eastAsia="仿宋"/>
          <w:bCs/>
          <w:sz w:val="32"/>
          <w:szCs w:val="32"/>
        </w:rPr>
        <w:t>落实《关于增强气象人才创新活力推进气象科技创新体系建设的实施意见》，实施县级研究型业务带头人培养计划等政策举措，创新人才培养、培训、考核、激励和使用机制，激发人才工作活力，营造人才成长有利环境。完善地方与国家气象协调发展的双重人力资源保障机制。落实用好地方相关人才政策，在人才发现、培养、使用、评价、激励全链条上，集中打造激励气象人才创新发展的立体政策体系，稳步提高人才队伍整体素质，增添事业发展动力。</w:t>
      </w:r>
    </w:p>
    <w:p>
      <w:pPr>
        <w:spacing w:line="560" w:lineRule="exact"/>
        <w:ind w:firstLine="630" w:firstLineChars="196"/>
        <w:outlineLvl w:val="1"/>
        <w:rPr>
          <w:rFonts w:eastAsia="楷体_GB2312" w:cs="楷体_GB2312"/>
          <w:b/>
          <w:sz w:val="32"/>
          <w:szCs w:val="32"/>
        </w:rPr>
      </w:pPr>
      <w:bookmarkStart w:id="149" w:name="_Toc70080385"/>
      <w:bookmarkStart w:id="150" w:name="_Toc75781286"/>
      <w:r>
        <w:rPr>
          <w:rFonts w:hint="eastAsia" w:eastAsia="楷体_GB2312" w:cs="楷体_GB2312"/>
          <w:b/>
          <w:sz w:val="32"/>
          <w:szCs w:val="32"/>
        </w:rPr>
        <w:t>（四）</w:t>
      </w:r>
      <w:r>
        <w:rPr>
          <w:rFonts w:eastAsia="楷体_GB2312" w:cs="楷体_GB2312"/>
          <w:b/>
          <w:sz w:val="32"/>
          <w:szCs w:val="32"/>
        </w:rPr>
        <w:t>扩大开放合作，推进共建共享</w:t>
      </w:r>
      <w:bookmarkEnd w:id="149"/>
      <w:bookmarkEnd w:id="150"/>
    </w:p>
    <w:p>
      <w:pPr>
        <w:spacing w:line="560" w:lineRule="exact"/>
        <w:ind w:firstLine="640" w:firstLineChars="200"/>
        <w:rPr>
          <w:rFonts w:eastAsia="仿宋"/>
          <w:bCs/>
          <w:sz w:val="32"/>
          <w:szCs w:val="32"/>
        </w:rPr>
        <w:sectPr>
          <w:pgSz w:w="11906" w:h="16838"/>
          <w:pgMar w:top="1440" w:right="1800" w:bottom="1440" w:left="1800" w:header="851" w:footer="992" w:gutter="0"/>
          <w:pgNumType w:start="1"/>
          <w:cols w:space="720" w:num="1"/>
          <w:docGrid w:type="lines" w:linePitch="312" w:charSpace="0"/>
        </w:sectPr>
      </w:pPr>
      <w:r>
        <w:rPr>
          <w:rFonts w:eastAsia="仿宋"/>
          <w:bCs/>
          <w:sz w:val="32"/>
          <w:szCs w:val="32"/>
        </w:rPr>
        <w:t>坚持</w:t>
      </w:r>
      <w:r>
        <w:rPr>
          <w:rFonts w:hint="eastAsia" w:eastAsia="仿宋"/>
          <w:bCs/>
          <w:sz w:val="32"/>
          <w:szCs w:val="32"/>
        </w:rPr>
        <w:t>“</w:t>
      </w:r>
      <w:r>
        <w:rPr>
          <w:rFonts w:eastAsia="仿宋"/>
          <w:bCs/>
          <w:sz w:val="32"/>
          <w:szCs w:val="32"/>
        </w:rPr>
        <w:t>开放强业</w:t>
      </w:r>
      <w:r>
        <w:rPr>
          <w:rFonts w:hint="eastAsia" w:eastAsia="仿宋"/>
          <w:bCs/>
          <w:sz w:val="32"/>
          <w:szCs w:val="32"/>
        </w:rPr>
        <w:t>”</w:t>
      </w:r>
      <w:r>
        <w:rPr>
          <w:rFonts w:eastAsia="仿宋"/>
          <w:bCs/>
          <w:sz w:val="32"/>
          <w:szCs w:val="32"/>
        </w:rPr>
        <w:t>。加强向党委政府和上级气象部门的工作汇报，积极推动部门合作、局企合作，深化联合会商、联合预警、设施共建、资源共享和应急联动，重点推进重大气象科技攻关、气象监测预警设施共建共享机制，努力动员全社会力量，充分运用公共资源，不断深化合作、扩大开放、共享资源、共同发力，拓展气象事业发展空间，形成良好的开放发展格局。积极开展气象交流与合作，推动局院合作、局校合作，拓宽气象事业创新发展思路，继续引进、消化和吸收国内外先进技术和管理经验。</w:t>
      </w:r>
    </w:p>
    <w:p>
      <w:pPr>
        <w:spacing w:line="520" w:lineRule="exact"/>
        <w:jc w:val="center"/>
        <w:outlineLvl w:val="0"/>
      </w:pPr>
      <w:bookmarkStart w:id="151" w:name="_Toc11015"/>
      <w:bookmarkStart w:id="152" w:name="_Toc27610"/>
      <w:bookmarkStart w:id="153" w:name="_Toc31487"/>
      <w:bookmarkStart w:id="154" w:name="_Toc2863"/>
      <w:bookmarkStart w:id="155" w:name="_Toc70080387"/>
      <w:bookmarkStart w:id="156" w:name="_Toc75781287"/>
      <w:r>
        <w:rPr>
          <w:rFonts w:eastAsia="黑体"/>
          <w:bCs/>
          <w:sz w:val="32"/>
          <w:szCs w:val="32"/>
          <w:lang w:val="zh-CN"/>
        </w:rPr>
        <w:t>附表：</w:t>
      </w:r>
      <w:r>
        <w:rPr>
          <w:rFonts w:hint="eastAsia" w:eastAsia="黑体"/>
          <w:bCs/>
          <w:sz w:val="32"/>
          <w:szCs w:val="32"/>
          <w:lang w:val="zh-CN"/>
        </w:rPr>
        <w:t>龙泉市气象发展“十四五”规划</w:t>
      </w:r>
      <w:r>
        <w:rPr>
          <w:rFonts w:eastAsia="黑体"/>
          <w:bCs/>
          <w:spacing w:val="-3"/>
          <w:sz w:val="32"/>
          <w:szCs w:val="32"/>
          <w:lang w:val="zh-CN"/>
        </w:rPr>
        <w:t>重点</w:t>
      </w:r>
      <w:r>
        <w:rPr>
          <w:rFonts w:hint="eastAsia" w:eastAsia="黑体"/>
          <w:bCs/>
          <w:spacing w:val="-3"/>
          <w:sz w:val="32"/>
          <w:szCs w:val="32"/>
          <w:lang w:val="zh-CN"/>
        </w:rPr>
        <w:t>工程</w:t>
      </w:r>
      <w:r>
        <w:rPr>
          <w:rFonts w:eastAsia="黑体"/>
          <w:bCs/>
          <w:spacing w:val="-3"/>
          <w:sz w:val="32"/>
          <w:szCs w:val="32"/>
          <w:lang w:val="zh-CN"/>
        </w:rPr>
        <w:t>投资</w:t>
      </w:r>
      <w:r>
        <w:rPr>
          <w:rFonts w:hint="eastAsia" w:eastAsia="黑体"/>
          <w:bCs/>
          <w:spacing w:val="-3"/>
          <w:sz w:val="32"/>
          <w:szCs w:val="32"/>
          <w:lang w:val="zh-CN"/>
        </w:rPr>
        <w:t>匡算</w:t>
      </w:r>
      <w:r>
        <w:rPr>
          <w:rFonts w:eastAsia="黑体"/>
          <w:bCs/>
          <w:spacing w:val="-3"/>
          <w:sz w:val="32"/>
          <w:szCs w:val="32"/>
          <w:lang w:val="zh-CN"/>
        </w:rPr>
        <w:t>表</w:t>
      </w:r>
      <w:bookmarkEnd w:id="151"/>
      <w:bookmarkEnd w:id="152"/>
      <w:bookmarkEnd w:id="153"/>
      <w:bookmarkEnd w:id="154"/>
      <w:bookmarkEnd w:id="155"/>
      <w:bookmarkEnd w:id="156"/>
    </w:p>
    <w:p/>
    <w:tbl>
      <w:tblPr>
        <w:tblStyle w:val="14"/>
        <w:tblW w:w="0" w:type="auto"/>
        <w:tblInd w:w="0" w:type="dxa"/>
        <w:tblBorders>
          <w:top w:val="none" w:color="auto" w:sz="4" w:space="0"/>
          <w:left w:val="none" w:color="auto" w:sz="4" w:space="0"/>
          <w:bottom w:val="none" w:color="auto" w:sz="4" w:space="0"/>
          <w:right w:val="single" w:color="auto" w:sz="8" w:space="0"/>
          <w:insideH w:val="none" w:color="auto" w:sz="4" w:space="0"/>
          <w:insideV w:val="none" w:color="auto" w:sz="4" w:space="0"/>
        </w:tblBorders>
        <w:tblLayout w:type="autofit"/>
        <w:tblCellMar>
          <w:top w:w="0" w:type="dxa"/>
          <w:left w:w="0" w:type="dxa"/>
          <w:bottom w:w="0" w:type="dxa"/>
          <w:right w:w="0" w:type="dxa"/>
        </w:tblCellMar>
      </w:tblPr>
      <w:tblGrid>
        <w:gridCol w:w="1123"/>
        <w:gridCol w:w="1841"/>
        <w:gridCol w:w="444"/>
        <w:gridCol w:w="2830"/>
        <w:gridCol w:w="5405"/>
        <w:gridCol w:w="985"/>
        <w:gridCol w:w="1310"/>
      </w:tblGrid>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714" w:hRule="atLeast"/>
        </w:trPr>
        <w:tc>
          <w:tcPr>
            <w:tcW w:w="1123" w:type="dxa"/>
            <w:tcBorders>
              <w:top w:val="single" w:color="000000" w:sz="8" w:space="0"/>
              <w:left w:val="single" w:color="000000" w:sz="8" w:space="0"/>
              <w:bottom w:val="single" w:color="000000" w:sz="8" w:space="0"/>
              <w:right w:val="single" w:color="000000" w:sz="4" w:space="0"/>
            </w:tcBorders>
            <w:tcMar>
              <w:top w:w="12" w:type="dxa"/>
              <w:left w:w="12" w:type="dxa"/>
              <w:right w:w="12" w:type="dxa"/>
            </w:tcMar>
            <w:vAlign w:val="center"/>
          </w:tcPr>
          <w:p>
            <w:pPr>
              <w:widowControl/>
              <w:jc w:val="center"/>
              <w:textAlignment w:val="center"/>
              <w:rPr>
                <w:rFonts w:eastAsia="仿宋_GB2312" w:cs="仿宋_GB2312"/>
                <w:b/>
                <w:kern w:val="0"/>
                <w:szCs w:val="21"/>
                <w:lang w:bidi="ar"/>
              </w:rPr>
            </w:pPr>
            <w:r>
              <w:rPr>
                <w:rFonts w:hint="eastAsia" w:eastAsia="仿宋_GB2312" w:cs="仿宋_GB2312"/>
                <w:b/>
                <w:kern w:val="0"/>
                <w:szCs w:val="21"/>
                <w:lang w:bidi="ar"/>
              </w:rPr>
              <w:t>工程</w:t>
            </w:r>
          </w:p>
        </w:tc>
        <w:tc>
          <w:tcPr>
            <w:tcW w:w="1841" w:type="dxa"/>
            <w:tcBorders>
              <w:top w:val="single" w:color="000000" w:sz="8" w:space="0"/>
              <w:left w:val="single" w:color="000000" w:sz="4" w:space="0"/>
              <w:bottom w:val="single" w:color="000000" w:sz="8" w:space="0"/>
              <w:right w:val="single" w:color="000000" w:sz="4" w:space="0"/>
            </w:tcBorders>
            <w:tcMar>
              <w:top w:w="12" w:type="dxa"/>
              <w:left w:w="12" w:type="dxa"/>
              <w:right w:w="12" w:type="dxa"/>
            </w:tcMar>
            <w:vAlign w:val="center"/>
          </w:tcPr>
          <w:p>
            <w:pPr>
              <w:widowControl/>
              <w:jc w:val="center"/>
              <w:textAlignment w:val="center"/>
              <w:rPr>
                <w:rFonts w:eastAsia="仿宋_GB2312" w:cs="仿宋_GB2312"/>
                <w:b/>
                <w:kern w:val="0"/>
                <w:szCs w:val="21"/>
                <w:lang w:bidi="ar"/>
              </w:rPr>
            </w:pPr>
            <w:r>
              <w:rPr>
                <w:rFonts w:hint="eastAsia" w:eastAsia="仿宋_GB2312" w:cs="仿宋_GB2312"/>
                <w:b/>
                <w:kern w:val="0"/>
                <w:szCs w:val="21"/>
                <w:lang w:bidi="ar"/>
              </w:rPr>
              <w:t>子项</w:t>
            </w:r>
          </w:p>
        </w:tc>
        <w:tc>
          <w:tcPr>
            <w:tcW w:w="3274" w:type="dxa"/>
            <w:gridSpan w:val="2"/>
            <w:tcBorders>
              <w:top w:val="single" w:color="000000" w:sz="8" w:space="0"/>
              <w:left w:val="single" w:color="000000" w:sz="4" w:space="0"/>
              <w:bottom w:val="single" w:color="000000" w:sz="8" w:space="0"/>
              <w:right w:val="single" w:color="000000" w:sz="4" w:space="0"/>
            </w:tcBorders>
            <w:tcMar>
              <w:top w:w="12" w:type="dxa"/>
              <w:left w:w="12" w:type="dxa"/>
              <w:right w:w="12" w:type="dxa"/>
            </w:tcMar>
            <w:vAlign w:val="center"/>
          </w:tcPr>
          <w:p>
            <w:pPr>
              <w:widowControl/>
              <w:jc w:val="center"/>
              <w:textAlignment w:val="center"/>
              <w:rPr>
                <w:rFonts w:eastAsia="仿宋_GB2312" w:cs="仿宋_GB2312"/>
                <w:b/>
                <w:kern w:val="0"/>
                <w:szCs w:val="21"/>
                <w:lang w:bidi="ar"/>
              </w:rPr>
            </w:pPr>
            <w:r>
              <w:rPr>
                <w:rFonts w:hint="eastAsia" w:eastAsia="仿宋_GB2312" w:cs="仿宋_GB2312"/>
                <w:b/>
                <w:kern w:val="0"/>
                <w:szCs w:val="21"/>
                <w:lang w:bidi="ar"/>
              </w:rPr>
              <w:t>规划任务</w:t>
            </w:r>
          </w:p>
        </w:tc>
        <w:tc>
          <w:tcPr>
            <w:tcW w:w="5405" w:type="dxa"/>
            <w:tcBorders>
              <w:top w:val="single" w:color="000000" w:sz="8" w:space="0"/>
              <w:left w:val="single" w:color="000000" w:sz="4" w:space="0"/>
              <w:bottom w:val="single" w:color="000000" w:sz="8" w:space="0"/>
              <w:right w:val="single" w:color="000000" w:sz="4" w:space="0"/>
            </w:tcBorders>
            <w:tcMar>
              <w:top w:w="12" w:type="dxa"/>
              <w:left w:w="12" w:type="dxa"/>
              <w:right w:w="12" w:type="dxa"/>
            </w:tcMar>
            <w:vAlign w:val="center"/>
          </w:tcPr>
          <w:p>
            <w:pPr>
              <w:widowControl/>
              <w:jc w:val="center"/>
              <w:textAlignment w:val="center"/>
              <w:rPr>
                <w:rFonts w:eastAsia="仿宋_GB2312" w:cs="仿宋_GB2312"/>
                <w:b/>
                <w:kern w:val="0"/>
                <w:szCs w:val="21"/>
                <w:lang w:bidi="ar"/>
              </w:rPr>
            </w:pPr>
            <w:r>
              <w:rPr>
                <w:rFonts w:hint="eastAsia" w:eastAsia="仿宋_GB2312" w:cs="仿宋_GB2312"/>
                <w:b/>
                <w:kern w:val="0"/>
                <w:szCs w:val="21"/>
                <w:lang w:bidi="ar"/>
              </w:rPr>
              <w:t>建设内容</w:t>
            </w:r>
          </w:p>
        </w:tc>
        <w:tc>
          <w:tcPr>
            <w:tcW w:w="985" w:type="dxa"/>
            <w:tcBorders>
              <w:top w:val="single" w:color="000000" w:sz="8" w:space="0"/>
              <w:left w:val="single" w:color="000000" w:sz="4" w:space="0"/>
              <w:bottom w:val="single" w:color="000000" w:sz="8" w:space="0"/>
              <w:right w:val="single" w:color="000000" w:sz="4" w:space="0"/>
            </w:tcBorders>
            <w:tcMar>
              <w:top w:w="12" w:type="dxa"/>
              <w:left w:w="12" w:type="dxa"/>
              <w:right w:w="12" w:type="dxa"/>
            </w:tcMar>
            <w:vAlign w:val="center"/>
          </w:tcPr>
          <w:p>
            <w:pPr>
              <w:widowControl/>
              <w:jc w:val="center"/>
              <w:textAlignment w:val="center"/>
              <w:rPr>
                <w:rFonts w:eastAsia="仿宋_GB2312" w:cs="仿宋_GB2312"/>
                <w:b/>
                <w:kern w:val="0"/>
                <w:szCs w:val="21"/>
                <w:lang w:bidi="ar"/>
              </w:rPr>
            </w:pPr>
            <w:r>
              <w:rPr>
                <w:rFonts w:hint="eastAsia" w:eastAsia="仿宋_GB2312" w:cs="仿宋_GB2312"/>
                <w:b/>
                <w:kern w:val="0"/>
                <w:szCs w:val="21"/>
                <w:lang w:bidi="ar"/>
              </w:rPr>
              <w:t>建设期限</w:t>
            </w:r>
          </w:p>
        </w:tc>
        <w:tc>
          <w:tcPr>
            <w:tcW w:w="1310" w:type="dxa"/>
            <w:tcBorders>
              <w:top w:val="single" w:color="000000" w:sz="8" w:space="0"/>
              <w:left w:val="single" w:color="000000" w:sz="4" w:space="0"/>
              <w:bottom w:val="single" w:color="000000" w:sz="8" w:space="0"/>
            </w:tcBorders>
            <w:tcMar>
              <w:top w:w="12" w:type="dxa"/>
              <w:left w:w="12" w:type="dxa"/>
              <w:right w:w="12" w:type="dxa"/>
            </w:tcMar>
            <w:vAlign w:val="center"/>
          </w:tcPr>
          <w:p>
            <w:pPr>
              <w:widowControl/>
              <w:jc w:val="center"/>
              <w:textAlignment w:val="center"/>
              <w:rPr>
                <w:rFonts w:eastAsia="仿宋_GB2312" w:cs="仿宋_GB2312"/>
                <w:b/>
                <w:kern w:val="0"/>
                <w:szCs w:val="21"/>
                <w:lang w:bidi="ar"/>
              </w:rPr>
            </w:pPr>
            <w:r>
              <w:rPr>
                <w:rFonts w:hint="eastAsia" w:eastAsia="仿宋_GB2312" w:cs="仿宋_GB2312"/>
                <w:b/>
                <w:kern w:val="0"/>
                <w:szCs w:val="21"/>
                <w:lang w:bidi="ar"/>
              </w:rPr>
              <w:t>规划期总投资额（万元）</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824" w:hRule="atLeast"/>
        </w:trPr>
        <w:tc>
          <w:tcPr>
            <w:tcW w:w="1123" w:type="dxa"/>
            <w:vMerge w:val="restart"/>
            <w:tcBorders>
              <w:top w:val="single" w:color="000000" w:sz="8" w:space="0"/>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一、筑牢气象防灾减灾“第一道防线”能力提升工程能力提升工程</w:t>
            </w:r>
          </w:p>
        </w:tc>
        <w:tc>
          <w:tcPr>
            <w:tcW w:w="1841" w:type="dxa"/>
            <w:vMerge w:val="restart"/>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（一）</w:t>
            </w:r>
            <w:r>
              <w:rPr>
                <w:rFonts w:eastAsia="仿宋_GB2312" w:cs="仿宋_GB2312"/>
                <w:szCs w:val="21"/>
              </w:rPr>
              <w:t>一体化综合观测能力</w:t>
            </w:r>
            <w:r>
              <w:rPr>
                <w:rFonts w:hint="eastAsia" w:eastAsia="仿宋_GB2312" w:cs="仿宋_GB2312"/>
                <w:szCs w:val="21"/>
              </w:rPr>
              <w:t>提升工程</w:t>
            </w:r>
          </w:p>
        </w:tc>
        <w:tc>
          <w:tcPr>
            <w:tcW w:w="444" w:type="dxa"/>
            <w:tcBorders>
              <w:top w:val="single" w:color="000000" w:sz="8" w:space="0"/>
              <w:left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p>
        </w:tc>
        <w:tc>
          <w:tcPr>
            <w:tcW w:w="2830" w:type="dxa"/>
            <w:tcBorders>
              <w:top w:val="single" w:color="000000" w:sz="8" w:space="0"/>
              <w:left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地面自动气象观测网升级加密</w:t>
            </w:r>
          </w:p>
        </w:tc>
        <w:tc>
          <w:tcPr>
            <w:tcW w:w="5405" w:type="dxa"/>
            <w:tcBorders>
              <w:top w:val="single" w:color="000000" w:sz="8" w:space="0"/>
              <w:left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二要素自动气象监测站网优化、六要素自动气象监测站网优化</w:t>
            </w:r>
          </w:p>
        </w:tc>
        <w:tc>
          <w:tcPr>
            <w:tcW w:w="985" w:type="dxa"/>
            <w:tcBorders>
              <w:top w:val="single" w:color="000000" w:sz="8" w:space="0"/>
              <w:left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p>
            <w:pPr>
              <w:jc w:val="center"/>
              <w:rPr>
                <w:rFonts w:eastAsia="仿宋_GB2312" w:cs="仿宋_GB2312"/>
                <w:szCs w:val="21"/>
              </w:rPr>
            </w:pPr>
          </w:p>
        </w:tc>
        <w:tc>
          <w:tcPr>
            <w:tcW w:w="1310" w:type="dxa"/>
            <w:tcBorders>
              <w:top w:val="single" w:color="000000" w:sz="8" w:space="0"/>
              <w:left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320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776" w:hRule="atLeast"/>
        </w:trPr>
        <w:tc>
          <w:tcPr>
            <w:tcW w:w="1123" w:type="dxa"/>
            <w:vMerge w:val="continue"/>
            <w:tcBorders>
              <w:top w:val="single" w:color="auto" w:sz="4" w:space="0"/>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continue"/>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w:t>
            </w:r>
          </w:p>
        </w:tc>
        <w:tc>
          <w:tcPr>
            <w:tcW w:w="2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气象立体化垂直探测网络建设</w:t>
            </w:r>
          </w:p>
        </w:tc>
        <w:tc>
          <w:tcPr>
            <w:tcW w:w="5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风廓线雷达、毫米波云雷达、微波辐射计、新一代天气雷达续建</w:t>
            </w:r>
          </w:p>
        </w:tc>
        <w:tc>
          <w:tcPr>
            <w:tcW w:w="9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000000" w:sz="4" w:space="0"/>
              <w:left w:val="single" w:color="000000" w:sz="4" w:space="0"/>
              <w:bottom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1740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776" w:hRule="atLeast"/>
        </w:trPr>
        <w:tc>
          <w:tcPr>
            <w:tcW w:w="1123" w:type="dxa"/>
            <w:vMerge w:val="continue"/>
            <w:tcBorders>
              <w:top w:val="single" w:color="auto" w:sz="4" w:space="0"/>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continue"/>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3</w:t>
            </w:r>
          </w:p>
        </w:tc>
        <w:tc>
          <w:tcPr>
            <w:tcW w:w="2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气象观测应急保障系统建设</w:t>
            </w:r>
          </w:p>
        </w:tc>
        <w:tc>
          <w:tcPr>
            <w:tcW w:w="5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北斗通信终端，网络带宽升级</w:t>
            </w:r>
          </w:p>
        </w:tc>
        <w:tc>
          <w:tcPr>
            <w:tcW w:w="9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000000" w:sz="4" w:space="0"/>
              <w:left w:val="single" w:color="000000" w:sz="4" w:space="0"/>
              <w:bottom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宋体"/>
                <w:bCs/>
                <w:color w:val="000000"/>
                <w:kern w:val="0"/>
                <w:szCs w:val="21"/>
              </w:rPr>
              <w:t>60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542" w:hRule="atLeast"/>
        </w:trPr>
        <w:tc>
          <w:tcPr>
            <w:tcW w:w="1123" w:type="dxa"/>
            <w:vMerge w:val="continue"/>
            <w:tcBorders>
              <w:top w:val="single" w:color="auto" w:sz="4" w:space="0"/>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restart"/>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（二）基层气象防灾减灾能力提升工程</w:t>
            </w: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4</w:t>
            </w:r>
          </w:p>
        </w:tc>
        <w:tc>
          <w:tcPr>
            <w:tcW w:w="2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气象防灾减灾标准化村（社区）建设</w:t>
            </w:r>
          </w:p>
        </w:tc>
        <w:tc>
          <w:tcPr>
            <w:tcW w:w="5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推进气象防灾减灾标准化村（社区）和综合减灾示范社区建设</w:t>
            </w:r>
          </w:p>
        </w:tc>
        <w:tc>
          <w:tcPr>
            <w:tcW w:w="9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000000" w:sz="4" w:space="0"/>
              <w:left w:val="single" w:color="000000" w:sz="4" w:space="0"/>
              <w:bottom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100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1340" w:hRule="atLeast"/>
        </w:trPr>
        <w:tc>
          <w:tcPr>
            <w:tcW w:w="1123" w:type="dxa"/>
            <w:vMerge w:val="continue"/>
            <w:tcBorders>
              <w:top w:val="single" w:color="auto" w:sz="4" w:space="0"/>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5</w:t>
            </w:r>
          </w:p>
        </w:tc>
        <w:tc>
          <w:tcPr>
            <w:tcW w:w="2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05" w:firstLineChars="50"/>
              <w:jc w:val="center"/>
              <w:rPr>
                <w:rFonts w:eastAsia="仿宋_GB2312" w:cs="仿宋_GB2312"/>
                <w:szCs w:val="21"/>
              </w:rPr>
            </w:pPr>
            <w:r>
              <w:rPr>
                <w:rFonts w:hint="eastAsia" w:eastAsia="仿宋_GB2312" w:cs="仿宋_GB2312"/>
                <w:szCs w:val="21"/>
              </w:rPr>
              <w:t>气象灾害风险普查</w:t>
            </w:r>
          </w:p>
        </w:tc>
        <w:tc>
          <w:tcPr>
            <w:tcW w:w="5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开展气象灾害风险普查，分析编制分灾种灾害风险图集，建立精细到村的气象灾害致灾风险“五色图”</w:t>
            </w:r>
          </w:p>
        </w:tc>
        <w:tc>
          <w:tcPr>
            <w:tcW w:w="9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000000" w:sz="4" w:space="0"/>
              <w:left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50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881" w:hRule="atLeast"/>
        </w:trPr>
        <w:tc>
          <w:tcPr>
            <w:tcW w:w="1123" w:type="dxa"/>
            <w:vMerge w:val="restart"/>
            <w:tcBorders>
              <w:top w:val="single" w:color="auto" w:sz="4" w:space="0"/>
              <w:left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二、“美丽龙泉”生态气象服务保障工程</w:t>
            </w:r>
          </w:p>
        </w:tc>
        <w:tc>
          <w:tcPr>
            <w:tcW w:w="1841"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（一）生态</w:t>
            </w:r>
            <w:r>
              <w:rPr>
                <w:rFonts w:eastAsia="仿宋_GB2312" w:cs="仿宋_GB2312"/>
                <w:szCs w:val="21"/>
              </w:rPr>
              <w:t>环境气象综合观测</w:t>
            </w:r>
            <w:r>
              <w:rPr>
                <w:rFonts w:hint="eastAsia" w:eastAsia="仿宋_GB2312" w:cs="仿宋_GB2312"/>
                <w:szCs w:val="21"/>
              </w:rPr>
              <w:t>与评估</w:t>
            </w:r>
            <w:r>
              <w:rPr>
                <w:rFonts w:eastAsia="仿宋_GB2312" w:cs="仿宋_GB2312"/>
                <w:szCs w:val="21"/>
              </w:rPr>
              <w:t>能力建设</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6</w:t>
            </w:r>
          </w:p>
        </w:tc>
        <w:tc>
          <w:tcPr>
            <w:tcW w:w="283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eastAsia="仿宋_GB2312" w:cs="仿宋_GB2312"/>
                <w:szCs w:val="21"/>
              </w:rPr>
              <w:t>生态环境气象评</w:t>
            </w:r>
            <w:r>
              <w:rPr>
                <w:rFonts w:hint="eastAsia" w:eastAsia="仿宋_GB2312" w:cs="仿宋_GB2312"/>
                <w:szCs w:val="21"/>
              </w:rPr>
              <w:t>估/生态气候评估</w:t>
            </w:r>
          </w:p>
        </w:tc>
        <w:tc>
          <w:tcPr>
            <w:tcW w:w="5405" w:type="dxa"/>
            <w:tcBorders>
              <w:top w:val="single" w:color="auto" w:sz="4" w:space="0"/>
              <w:left w:val="single" w:color="000000" w:sz="4" w:space="0"/>
              <w:bottom w:val="single" w:color="auto" w:sz="4" w:space="0"/>
              <w:right w:val="nil"/>
            </w:tcBorders>
            <w:tcMar>
              <w:top w:w="12" w:type="dxa"/>
              <w:left w:w="12" w:type="dxa"/>
              <w:right w:w="12" w:type="dxa"/>
            </w:tcMar>
            <w:vAlign w:val="center"/>
          </w:tcPr>
          <w:p>
            <w:pPr>
              <w:rPr>
                <w:rFonts w:eastAsia="仿宋_GB2312" w:cs="仿宋_GB2312"/>
                <w:szCs w:val="21"/>
              </w:rPr>
            </w:pPr>
            <w:r>
              <w:rPr>
                <w:rFonts w:hint="eastAsia" w:eastAsia="仿宋_GB2312" w:cs="仿宋_GB2312"/>
                <w:szCs w:val="21"/>
              </w:rPr>
              <w:t>加强对森林、农田、河湖水域、城市等典型生态系统的生态环境气象评估</w:t>
            </w:r>
          </w:p>
        </w:tc>
        <w:tc>
          <w:tcPr>
            <w:tcW w:w="98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vMerge w:val="restart"/>
            <w:tcBorders>
              <w:top w:val="single" w:color="auto" w:sz="4" w:space="0"/>
              <w:left w:val="single" w:color="000000" w:sz="4" w:space="0"/>
              <w:bottom w:val="single" w:color="auto"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819" w:hRule="atLeast"/>
        </w:trPr>
        <w:tc>
          <w:tcPr>
            <w:tcW w:w="1123" w:type="dxa"/>
            <w:vMerge w:val="continue"/>
            <w:tcBorders>
              <w:left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44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7</w:t>
            </w:r>
          </w:p>
        </w:tc>
        <w:tc>
          <w:tcPr>
            <w:tcW w:w="283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城市环境</w:t>
            </w:r>
            <w:r>
              <w:rPr>
                <w:rFonts w:eastAsia="仿宋_GB2312" w:cs="仿宋_GB2312"/>
                <w:szCs w:val="21"/>
              </w:rPr>
              <w:t>地面站点观测网络</w:t>
            </w:r>
          </w:p>
        </w:tc>
        <w:tc>
          <w:tcPr>
            <w:tcW w:w="5405" w:type="dxa"/>
            <w:tcBorders>
              <w:top w:val="single" w:color="auto" w:sz="4" w:space="0"/>
              <w:left w:val="single" w:color="000000" w:sz="4" w:space="0"/>
              <w:bottom w:val="single" w:color="auto" w:sz="4" w:space="0"/>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建设生态环境综合监测评估系统</w:t>
            </w:r>
          </w:p>
        </w:tc>
        <w:tc>
          <w:tcPr>
            <w:tcW w:w="98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vMerge w:val="continue"/>
            <w:tcBorders>
              <w:top w:val="single" w:color="auto" w:sz="4" w:space="0"/>
              <w:left w:val="single" w:color="000000" w:sz="4" w:space="0"/>
              <w:bottom w:val="single" w:color="auto" w:sz="4" w:space="0"/>
            </w:tcBorders>
            <w:noWrap/>
            <w:tcMar>
              <w:top w:w="12" w:type="dxa"/>
              <w:left w:w="12" w:type="dxa"/>
              <w:right w:w="12" w:type="dxa"/>
            </w:tcMar>
            <w:vAlign w:val="center"/>
          </w:tcPr>
          <w:p>
            <w:pPr>
              <w:jc w:val="center"/>
              <w:rPr>
                <w:rFonts w:eastAsia="仿宋_GB2312" w:cs="仿宋_GB2312"/>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982" w:hRule="atLeast"/>
        </w:trPr>
        <w:tc>
          <w:tcPr>
            <w:tcW w:w="1123" w:type="dxa"/>
            <w:vMerge w:val="continue"/>
            <w:tcBorders>
              <w:left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restart"/>
            <w:tcBorders>
              <w:top w:val="single" w:color="auto" w:sz="4" w:space="0"/>
              <w:left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（二）</w:t>
            </w:r>
            <w:r>
              <w:rPr>
                <w:rFonts w:eastAsia="仿宋_GB2312" w:cs="仿宋_GB2312"/>
                <w:szCs w:val="21"/>
              </w:rPr>
              <w:t>生态</w:t>
            </w:r>
            <w:r>
              <w:rPr>
                <w:rFonts w:hint="eastAsia" w:eastAsia="仿宋_GB2312" w:cs="仿宋_GB2312"/>
                <w:szCs w:val="21"/>
              </w:rPr>
              <w:t>环境与</w:t>
            </w:r>
            <w:r>
              <w:rPr>
                <w:rFonts w:eastAsia="仿宋_GB2312" w:cs="仿宋_GB2312"/>
                <w:szCs w:val="21"/>
              </w:rPr>
              <w:t>生态</w:t>
            </w:r>
            <w:r>
              <w:rPr>
                <w:rFonts w:hint="eastAsia" w:eastAsia="仿宋_GB2312" w:cs="仿宋_GB2312"/>
                <w:szCs w:val="21"/>
              </w:rPr>
              <w:t>旅游</w:t>
            </w:r>
            <w:r>
              <w:rPr>
                <w:rFonts w:eastAsia="仿宋_GB2312" w:cs="仿宋_GB2312"/>
                <w:szCs w:val="21"/>
              </w:rPr>
              <w:t>气象服务体系</w:t>
            </w:r>
            <w:r>
              <w:rPr>
                <w:rFonts w:hint="eastAsia" w:eastAsia="仿宋_GB2312" w:cs="仿宋_GB2312"/>
                <w:szCs w:val="21"/>
              </w:rPr>
              <w:t>建设</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8</w:t>
            </w:r>
          </w:p>
        </w:tc>
        <w:tc>
          <w:tcPr>
            <w:tcW w:w="283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“丽水国家气象公园”龙泉项目建设</w:t>
            </w:r>
          </w:p>
        </w:tc>
        <w:tc>
          <w:tcPr>
            <w:tcW w:w="5405" w:type="dxa"/>
            <w:tcBorders>
              <w:top w:val="single" w:color="auto" w:sz="4" w:space="0"/>
              <w:left w:val="single" w:color="000000" w:sz="4" w:space="0"/>
              <w:bottom w:val="nil"/>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开展“国家气象公园”龙泉项目建设，创建“丽水国家气象公园·特色龙泉”品牌</w:t>
            </w:r>
          </w:p>
        </w:tc>
        <w:tc>
          <w:tcPr>
            <w:tcW w:w="98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auto" w:sz="4" w:space="0"/>
              <w:left w:val="single" w:color="000000" w:sz="4" w:space="0"/>
              <w:bottom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20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1192" w:hRule="atLeast"/>
        </w:trPr>
        <w:tc>
          <w:tcPr>
            <w:tcW w:w="1123" w:type="dxa"/>
            <w:vMerge w:val="continue"/>
            <w:tcBorders>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44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9</w:t>
            </w:r>
          </w:p>
        </w:tc>
        <w:tc>
          <w:tcPr>
            <w:tcW w:w="283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赏花</w:t>
            </w:r>
            <w:r>
              <w:rPr>
                <w:rFonts w:eastAsia="仿宋_GB2312" w:cs="仿宋_GB2312"/>
                <w:szCs w:val="21"/>
              </w:rPr>
              <w:t>花期预报</w:t>
            </w:r>
            <w:r>
              <w:rPr>
                <w:rFonts w:hint="eastAsia" w:eastAsia="仿宋_GB2312" w:cs="仿宋_GB2312"/>
                <w:szCs w:val="21"/>
              </w:rPr>
              <w:t>服务开发</w:t>
            </w:r>
          </w:p>
        </w:tc>
        <w:tc>
          <w:tcPr>
            <w:tcW w:w="5405" w:type="dxa"/>
            <w:tcBorders>
              <w:top w:val="single" w:color="000000" w:sz="4" w:space="0"/>
              <w:left w:val="single" w:color="000000" w:sz="4" w:space="0"/>
              <w:bottom w:val="single" w:color="auto" w:sz="4" w:space="0"/>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建立完善龙泉旅游气象监测数据库，研发旅游气象服务产品</w:t>
            </w:r>
          </w:p>
        </w:tc>
        <w:tc>
          <w:tcPr>
            <w:tcW w:w="985"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000000" w:sz="4" w:space="0"/>
              <w:left w:val="single" w:color="000000" w:sz="4" w:space="0"/>
              <w:bottom w:val="single" w:color="auto"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100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1192" w:hRule="atLeast"/>
        </w:trPr>
        <w:tc>
          <w:tcPr>
            <w:tcW w:w="1123" w:type="dxa"/>
            <w:vMerge w:val="continue"/>
            <w:tcBorders>
              <w:left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restart"/>
            <w:tcBorders>
              <w:top w:val="single" w:color="auto" w:sz="4" w:space="0"/>
              <w:left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（三）“中国天然氧吧”品牌建设</w:t>
            </w: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0</w:t>
            </w:r>
          </w:p>
        </w:tc>
        <w:tc>
          <w:tcPr>
            <w:tcW w:w="2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“中国天然氧吧”品牌推广宣传</w:t>
            </w:r>
          </w:p>
        </w:tc>
        <w:tc>
          <w:tcPr>
            <w:tcW w:w="5405" w:type="dxa"/>
            <w:tcBorders>
              <w:top w:val="single" w:color="auto" w:sz="4" w:space="0"/>
              <w:left w:val="single" w:color="000000" w:sz="4" w:space="0"/>
              <w:bottom w:val="nil"/>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开展气候养生示范点建设，提升“中国天然氧吧”的知名度和品牌价值</w:t>
            </w:r>
          </w:p>
        </w:tc>
        <w:tc>
          <w:tcPr>
            <w:tcW w:w="985" w:type="dxa"/>
            <w:tcBorders>
              <w:top w:val="single" w:color="auto" w:sz="4" w:space="0"/>
              <w:left w:val="single" w:color="000000" w:sz="4" w:space="0"/>
              <w:bottom w:val="nil"/>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vMerge w:val="restart"/>
            <w:tcBorders>
              <w:top w:val="single" w:color="auto" w:sz="4" w:space="0"/>
              <w:left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50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1192" w:hRule="atLeast"/>
        </w:trPr>
        <w:tc>
          <w:tcPr>
            <w:tcW w:w="1123" w:type="dxa"/>
            <w:vMerge w:val="continue"/>
            <w:tcBorders>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1</w:t>
            </w:r>
          </w:p>
        </w:tc>
        <w:tc>
          <w:tcPr>
            <w:tcW w:w="2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特色生态气候养生产品开发</w:t>
            </w:r>
          </w:p>
        </w:tc>
        <w:tc>
          <w:tcPr>
            <w:tcW w:w="5405" w:type="dxa"/>
            <w:tcBorders>
              <w:top w:val="single" w:color="000000" w:sz="4" w:space="0"/>
              <w:left w:val="single" w:color="000000" w:sz="4" w:space="0"/>
              <w:bottom w:val="nil"/>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开发特色生态气候养生产品，加强气候与养生关联相关科学研究</w:t>
            </w:r>
          </w:p>
        </w:tc>
        <w:tc>
          <w:tcPr>
            <w:tcW w:w="985"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vMerge w:val="continue"/>
            <w:tcBorders>
              <w:left w:val="single" w:color="000000" w:sz="4" w:space="0"/>
              <w:bottom w:val="nil"/>
            </w:tcBorders>
            <w:noWrap/>
            <w:tcMar>
              <w:top w:w="12" w:type="dxa"/>
              <w:left w:w="12" w:type="dxa"/>
              <w:right w:w="12" w:type="dxa"/>
            </w:tcMar>
            <w:vAlign w:val="center"/>
          </w:tcPr>
          <w:p>
            <w:pPr>
              <w:jc w:val="center"/>
              <w:rPr>
                <w:rFonts w:eastAsia="仿宋_GB2312" w:cs="仿宋_GB2312"/>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881" w:hRule="atLeast"/>
        </w:trPr>
        <w:tc>
          <w:tcPr>
            <w:tcW w:w="1123" w:type="dxa"/>
            <w:vMerge w:val="restart"/>
            <w:tcBorders>
              <w:top w:val="single" w:color="auto" w:sz="4" w:space="0"/>
              <w:left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三、“乡村振兴”龙泉样本气象保障工程</w:t>
            </w:r>
          </w:p>
          <w:p>
            <w:pPr>
              <w:jc w:val="center"/>
              <w:rPr>
                <w:rFonts w:eastAsia="仿宋_GB2312" w:cs="仿宋_GB2312"/>
                <w:szCs w:val="21"/>
              </w:rPr>
            </w:pPr>
          </w:p>
        </w:tc>
        <w:tc>
          <w:tcPr>
            <w:tcW w:w="184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（一）龙泉油茶等茶叶种植精细化气候区划</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2</w:t>
            </w:r>
          </w:p>
        </w:tc>
        <w:tc>
          <w:tcPr>
            <w:tcW w:w="283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推广普及茶叶</w:t>
            </w:r>
            <w:r>
              <w:rPr>
                <w:rFonts w:eastAsia="仿宋_GB2312" w:cs="仿宋_GB2312"/>
                <w:szCs w:val="21"/>
              </w:rPr>
              <w:t>种植精细化气候区划</w:t>
            </w:r>
            <w:r>
              <w:rPr>
                <w:rFonts w:hint="eastAsia" w:eastAsia="仿宋_GB2312" w:cs="仿宋_GB2312"/>
                <w:szCs w:val="21"/>
              </w:rPr>
              <w:t>科技成果</w:t>
            </w:r>
          </w:p>
        </w:tc>
        <w:tc>
          <w:tcPr>
            <w:tcW w:w="5405" w:type="dxa"/>
            <w:tcBorders>
              <w:top w:val="single" w:color="auto" w:sz="4" w:space="0"/>
              <w:left w:val="single" w:color="000000" w:sz="4" w:space="0"/>
              <w:bottom w:val="single" w:color="auto" w:sz="4" w:space="0"/>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布设农业气象智能监测站，提炼农作物受灾气象指标，编制《农作物防灾指标服务手册》进行针对性服务。</w:t>
            </w:r>
          </w:p>
        </w:tc>
        <w:tc>
          <w:tcPr>
            <w:tcW w:w="98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auto" w:sz="4" w:space="0"/>
              <w:left w:val="single" w:color="000000" w:sz="4" w:space="0"/>
              <w:bottom w:val="single" w:color="auto"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982" w:hRule="atLeast"/>
        </w:trPr>
        <w:tc>
          <w:tcPr>
            <w:tcW w:w="1123" w:type="dxa"/>
            <w:vMerge w:val="continue"/>
            <w:tcBorders>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（二）“千八线”气候资源开发与应用</w:t>
            </w:r>
          </w:p>
        </w:tc>
        <w:tc>
          <w:tcPr>
            <w:tcW w:w="44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3</w:t>
            </w:r>
          </w:p>
        </w:tc>
        <w:tc>
          <w:tcPr>
            <w:tcW w:w="283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“千八线”垂直气候资源开发应用</w:t>
            </w:r>
          </w:p>
        </w:tc>
        <w:tc>
          <w:tcPr>
            <w:tcW w:w="5405" w:type="dxa"/>
            <w:tcBorders>
              <w:top w:val="single" w:color="auto" w:sz="4" w:space="0"/>
              <w:left w:val="single" w:color="000000" w:sz="4" w:space="0"/>
              <w:bottom w:val="single" w:color="auto" w:sz="4" w:space="0"/>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为农服务指数、旅游气象指数的预报产品开发应用</w:t>
            </w:r>
          </w:p>
        </w:tc>
        <w:tc>
          <w:tcPr>
            <w:tcW w:w="98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auto" w:sz="4" w:space="0"/>
              <w:left w:val="single" w:color="000000" w:sz="4" w:space="0"/>
              <w:bottom w:val="single" w:color="auto"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100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1192" w:hRule="atLeast"/>
        </w:trPr>
        <w:tc>
          <w:tcPr>
            <w:tcW w:w="1123" w:type="dxa"/>
            <w:vMerge w:val="continue"/>
            <w:tcBorders>
              <w:top w:val="single" w:color="auto" w:sz="4" w:space="0"/>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（三）农业产业高质量发展气象服务示范基地建设</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4</w:t>
            </w:r>
          </w:p>
        </w:tc>
        <w:tc>
          <w:tcPr>
            <w:tcW w:w="2830" w:type="dxa"/>
            <w:tcBorders>
              <w:top w:val="single" w:color="auto"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农业气象监测站智能化建设</w:t>
            </w:r>
          </w:p>
        </w:tc>
        <w:tc>
          <w:tcPr>
            <w:tcW w:w="54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助推农业气象指数保险产品，建设农田小气候站、高海拔农业气候站和农业病虫害气象监测站，创建现代特色农业气象服务示范基地，开展农产品气候品质认证</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50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881" w:hRule="atLeast"/>
        </w:trPr>
        <w:tc>
          <w:tcPr>
            <w:tcW w:w="1123" w:type="dxa"/>
            <w:vMerge w:val="restart"/>
            <w:tcBorders>
              <w:top w:val="single" w:color="auto" w:sz="4" w:space="0"/>
              <w:left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四、基础设施和综合环境升级改造工程</w:t>
            </w:r>
          </w:p>
        </w:tc>
        <w:tc>
          <w:tcPr>
            <w:tcW w:w="184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（一）</w:t>
            </w:r>
            <w:r>
              <w:rPr>
                <w:rFonts w:eastAsia="仿宋_GB2312" w:cs="仿宋_GB2312"/>
                <w:szCs w:val="21"/>
              </w:rPr>
              <w:t>人</w:t>
            </w:r>
            <w:r>
              <w:rPr>
                <w:rFonts w:hint="eastAsia" w:eastAsia="仿宋_GB2312" w:cs="仿宋_GB2312"/>
                <w:szCs w:val="21"/>
              </w:rPr>
              <w:t>工</w:t>
            </w:r>
            <w:r>
              <w:rPr>
                <w:rFonts w:eastAsia="仿宋_GB2312" w:cs="仿宋_GB2312"/>
                <w:szCs w:val="21"/>
              </w:rPr>
              <w:t>影</w:t>
            </w:r>
            <w:r>
              <w:rPr>
                <w:rFonts w:hint="eastAsia" w:eastAsia="仿宋_GB2312" w:cs="仿宋_GB2312"/>
                <w:szCs w:val="21"/>
              </w:rPr>
              <w:t>响天气</w:t>
            </w:r>
            <w:r>
              <w:rPr>
                <w:rFonts w:eastAsia="仿宋_GB2312" w:cs="仿宋_GB2312"/>
                <w:szCs w:val="21"/>
              </w:rPr>
              <w:t>作业</w:t>
            </w:r>
            <w:r>
              <w:rPr>
                <w:rFonts w:hint="eastAsia" w:eastAsia="仿宋_GB2312" w:cs="仿宋_GB2312"/>
                <w:szCs w:val="21"/>
              </w:rPr>
              <w:t>点建设</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5</w:t>
            </w:r>
          </w:p>
        </w:tc>
        <w:tc>
          <w:tcPr>
            <w:tcW w:w="283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人影天气作业固定作业示范区</w:t>
            </w:r>
          </w:p>
        </w:tc>
        <w:tc>
          <w:tcPr>
            <w:tcW w:w="5405" w:type="dxa"/>
            <w:tcBorders>
              <w:top w:val="single" w:color="auto" w:sz="4" w:space="0"/>
              <w:left w:val="single" w:color="000000" w:sz="4" w:space="0"/>
              <w:bottom w:val="single" w:color="auto" w:sz="4" w:space="0"/>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增设4个烟炉装备，所有烟炉作业点配备三维超声波风速仪，并在兰巨周边建设人影固定火箭作业点</w:t>
            </w:r>
            <w:r>
              <w:rPr>
                <w:rFonts w:eastAsia="仿宋_GB2312" w:cs="仿宋_GB2312"/>
                <w:szCs w:val="21"/>
              </w:rPr>
              <w:t>，</w:t>
            </w:r>
            <w:r>
              <w:rPr>
                <w:rFonts w:hint="eastAsia" w:eastAsia="仿宋_GB2312" w:cs="仿宋_GB2312"/>
                <w:szCs w:val="21"/>
              </w:rPr>
              <w:t>创建人影天气作业固定作业示范区</w:t>
            </w:r>
          </w:p>
        </w:tc>
        <w:tc>
          <w:tcPr>
            <w:tcW w:w="98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2021-2025</w:t>
            </w:r>
          </w:p>
        </w:tc>
        <w:tc>
          <w:tcPr>
            <w:tcW w:w="1310" w:type="dxa"/>
            <w:tcBorders>
              <w:top w:val="single" w:color="auto" w:sz="4" w:space="0"/>
              <w:left w:val="single" w:color="000000" w:sz="4" w:space="0"/>
              <w:bottom w:val="single" w:color="auto"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982" w:hRule="atLeast"/>
        </w:trPr>
        <w:tc>
          <w:tcPr>
            <w:tcW w:w="1123" w:type="dxa"/>
            <w:vMerge w:val="continue"/>
            <w:tcBorders>
              <w:left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（二）台站基础设施改造升级工程</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1</w:t>
            </w:r>
            <w:r>
              <w:rPr>
                <w:rFonts w:eastAsia="仿宋_GB2312" w:cs="仿宋_GB2312"/>
                <w:szCs w:val="21"/>
              </w:rPr>
              <w:t>6</w:t>
            </w:r>
          </w:p>
        </w:tc>
        <w:tc>
          <w:tcPr>
            <w:tcW w:w="283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台站基础设施改造升级工程</w:t>
            </w:r>
          </w:p>
        </w:tc>
        <w:tc>
          <w:tcPr>
            <w:tcW w:w="5405" w:type="dxa"/>
            <w:tcBorders>
              <w:top w:val="single" w:color="auto" w:sz="4" w:space="0"/>
              <w:left w:val="single" w:color="000000" w:sz="4" w:space="0"/>
              <w:bottom w:val="nil"/>
              <w:right w:val="nil"/>
            </w:tcBorders>
            <w:tcMar>
              <w:top w:w="12" w:type="dxa"/>
              <w:left w:w="12" w:type="dxa"/>
              <w:right w:w="12" w:type="dxa"/>
            </w:tcMar>
            <w:vAlign w:val="center"/>
          </w:tcPr>
          <w:p>
            <w:pPr>
              <w:jc w:val="left"/>
              <w:rPr>
                <w:rFonts w:eastAsia="仿宋_GB2312" w:cs="仿宋_GB2312"/>
                <w:szCs w:val="21"/>
              </w:rPr>
            </w:pPr>
            <w:r>
              <w:rPr>
                <w:rFonts w:hint="eastAsia" w:eastAsia="仿宋_GB2312" w:cs="仿宋_GB2312"/>
                <w:szCs w:val="21"/>
              </w:rPr>
              <w:t>会商业务平台系统：音频系统（音箱、功放、音频处理器、无线话筒）；显示及视频传输系统（拼接屏、视频会议终端、分布式系统、工作站等）；会商桌及控制台系统（会商操作台、业务控制台、椅子等）</w:t>
            </w:r>
          </w:p>
          <w:p>
            <w:pPr>
              <w:jc w:val="left"/>
              <w:rPr>
                <w:rFonts w:eastAsia="仿宋_GB2312" w:cs="仿宋_GB2312"/>
                <w:szCs w:val="21"/>
              </w:rPr>
            </w:pPr>
            <w:r>
              <w:rPr>
                <w:rFonts w:hint="eastAsia" w:eastAsia="仿宋_GB2312" w:cs="仿宋_GB2312"/>
                <w:szCs w:val="21"/>
              </w:rPr>
              <w:t>支撑系统：基础工程（装饰系统、照明及强电系统、防雷接地系统、原大屏拆装、房间布局改造）；弱电系统（综合布线系统、动力环境监控系统、门禁系统）</w:t>
            </w:r>
          </w:p>
          <w:p>
            <w:pPr>
              <w:jc w:val="left"/>
              <w:rPr>
                <w:rFonts w:eastAsia="仿宋_GB2312" w:cs="仿宋_GB2312"/>
                <w:szCs w:val="21"/>
              </w:rPr>
            </w:pPr>
            <w:r>
              <w:rPr>
                <w:rFonts w:hint="eastAsia" w:eastAsia="仿宋_GB2312" w:cs="仿宋_GB2312"/>
                <w:szCs w:val="21"/>
              </w:rPr>
              <w:t>视频监控系统的改造升级</w:t>
            </w:r>
          </w:p>
        </w:tc>
        <w:tc>
          <w:tcPr>
            <w:tcW w:w="98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202</w:t>
            </w:r>
            <w:r>
              <w:rPr>
                <w:rFonts w:eastAsia="仿宋_GB2312" w:cs="仿宋_GB2312"/>
                <w:szCs w:val="21"/>
              </w:rPr>
              <w:t>2</w:t>
            </w:r>
            <w:r>
              <w:rPr>
                <w:rFonts w:hint="eastAsia" w:eastAsia="仿宋_GB2312" w:cs="仿宋_GB2312"/>
                <w:szCs w:val="21"/>
              </w:rPr>
              <w:t>-202</w:t>
            </w:r>
            <w:r>
              <w:rPr>
                <w:rFonts w:eastAsia="仿宋_GB2312" w:cs="仿宋_GB2312"/>
                <w:szCs w:val="21"/>
              </w:rPr>
              <w:t>4</w:t>
            </w:r>
          </w:p>
        </w:tc>
        <w:tc>
          <w:tcPr>
            <w:tcW w:w="1310" w:type="dxa"/>
            <w:tcBorders>
              <w:top w:val="single" w:color="auto" w:sz="4" w:space="0"/>
              <w:left w:val="single" w:color="000000" w:sz="4" w:space="0"/>
              <w:bottom w:val="single" w:color="000000" w:sz="4"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220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1192" w:hRule="atLeast"/>
        </w:trPr>
        <w:tc>
          <w:tcPr>
            <w:tcW w:w="1123" w:type="dxa"/>
            <w:vMerge w:val="continue"/>
            <w:tcBorders>
              <w:left w:val="single" w:color="000000" w:sz="8"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p>
        </w:tc>
        <w:tc>
          <w:tcPr>
            <w:tcW w:w="184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（三）气象文化环境综合整治工程</w:t>
            </w: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05" w:firstLineChars="50"/>
              <w:rPr>
                <w:rFonts w:eastAsia="仿宋_GB2312" w:cs="仿宋_GB2312"/>
                <w:szCs w:val="21"/>
              </w:rPr>
            </w:pPr>
            <w:r>
              <w:rPr>
                <w:rFonts w:hint="eastAsia" w:eastAsia="仿宋_GB2312" w:cs="仿宋_GB2312"/>
                <w:szCs w:val="21"/>
              </w:rPr>
              <w:t>1</w:t>
            </w:r>
            <w:r>
              <w:rPr>
                <w:rFonts w:eastAsia="仿宋_GB2312" w:cs="仿宋_GB2312"/>
                <w:szCs w:val="21"/>
              </w:rPr>
              <w:t>7</w:t>
            </w:r>
          </w:p>
        </w:tc>
        <w:tc>
          <w:tcPr>
            <w:tcW w:w="2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气象文化环境综合整治工程</w:t>
            </w:r>
          </w:p>
        </w:tc>
        <w:tc>
          <w:tcPr>
            <w:tcW w:w="5405" w:type="dxa"/>
            <w:tcBorders>
              <w:top w:val="single" w:color="000000" w:sz="4" w:space="0"/>
              <w:left w:val="single" w:color="000000" w:sz="4" w:space="0"/>
              <w:bottom w:val="nil"/>
              <w:right w:val="nil"/>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室外篮球场改造、边坡整治、供水系统改造等</w:t>
            </w:r>
          </w:p>
        </w:tc>
        <w:tc>
          <w:tcPr>
            <w:tcW w:w="985"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2</w:t>
            </w:r>
            <w:r>
              <w:rPr>
                <w:rFonts w:eastAsia="仿宋_GB2312" w:cs="仿宋_GB2312"/>
                <w:szCs w:val="21"/>
              </w:rPr>
              <w:t>02</w:t>
            </w:r>
            <w:r>
              <w:rPr>
                <w:rFonts w:hint="eastAsia" w:eastAsia="仿宋_GB2312" w:cs="仿宋_GB2312"/>
                <w:szCs w:val="21"/>
              </w:rPr>
              <w:t>2</w:t>
            </w:r>
          </w:p>
        </w:tc>
        <w:tc>
          <w:tcPr>
            <w:tcW w:w="1310" w:type="dxa"/>
            <w:tcBorders>
              <w:top w:val="single" w:color="000000" w:sz="4" w:space="0"/>
              <w:left w:val="single" w:color="000000" w:sz="4" w:space="0"/>
              <w:bottom w:val="nil"/>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50</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09" w:hRule="atLeast"/>
        </w:trPr>
        <w:tc>
          <w:tcPr>
            <w:tcW w:w="12628" w:type="dxa"/>
            <w:gridSpan w:val="6"/>
            <w:tcBorders>
              <w:top w:val="single" w:color="auto" w:sz="4" w:space="0"/>
              <w:left w:val="single" w:color="000000" w:sz="8" w:space="0"/>
              <w:bottom w:val="single" w:color="000000" w:sz="8" w:space="0"/>
              <w:right w:val="single" w:color="000000" w:sz="4" w:space="0"/>
            </w:tcBorders>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合　　计　　投　　资　　总　　额</w:t>
            </w:r>
          </w:p>
        </w:tc>
        <w:tc>
          <w:tcPr>
            <w:tcW w:w="1310" w:type="dxa"/>
            <w:tcBorders>
              <w:top w:val="single" w:color="000000" w:sz="4" w:space="0"/>
              <w:left w:val="single" w:color="000000" w:sz="4" w:space="0"/>
              <w:bottom w:val="single" w:color="000000" w:sz="8" w:space="0"/>
            </w:tcBorders>
            <w:noWrap/>
            <w:tcMar>
              <w:top w:w="12" w:type="dxa"/>
              <w:left w:w="12" w:type="dxa"/>
              <w:right w:w="12" w:type="dxa"/>
            </w:tcMar>
            <w:vAlign w:val="center"/>
          </w:tcPr>
          <w:p>
            <w:pPr>
              <w:jc w:val="center"/>
              <w:rPr>
                <w:rFonts w:eastAsia="仿宋_GB2312" w:cs="仿宋_GB2312"/>
                <w:szCs w:val="21"/>
              </w:rPr>
            </w:pPr>
            <w:r>
              <w:rPr>
                <w:rFonts w:hint="eastAsia" w:eastAsia="仿宋_GB2312" w:cs="仿宋_GB2312"/>
                <w:szCs w:val="21"/>
              </w:rPr>
              <w:t>3560</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B0604020202020204"/>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945160"/>
    </w:sdtPr>
    <w:sdtContent>
      <w:p>
        <w:pPr>
          <w:pStyle w:val="7"/>
          <w:jc w:val="center"/>
        </w:pPr>
        <w:r>
          <w:fldChar w:fldCharType="begin"/>
        </w:r>
        <w:r>
          <w:instrText xml:space="preserve">PAGE   \* MERGEFORMAT</w:instrText>
        </w:r>
        <w:r>
          <w:fldChar w:fldCharType="separate"/>
        </w:r>
        <w:r>
          <w:rPr>
            <w:lang w:val="zh-CN"/>
          </w:rPr>
          <w:t>39</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86019"/>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C06DD"/>
    <w:multiLevelType w:val="multilevel"/>
    <w:tmpl w:val="088C06DD"/>
    <w:lvl w:ilvl="0" w:tentative="0">
      <w:start w:val="1"/>
      <w:numFmt w:val="decimal"/>
      <w:lvlText w:val="%1."/>
      <w:lvlJc w:val="left"/>
      <w:pPr>
        <w:ind w:left="1063" w:hanging="420"/>
      </w:pPr>
      <w:rPr>
        <w:rFonts w:hint="eastAsia"/>
        <w:b/>
        <w:bCs/>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130A2C51"/>
    <w:multiLevelType w:val="multilevel"/>
    <w:tmpl w:val="130A2C51"/>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24E35460"/>
    <w:multiLevelType w:val="multilevel"/>
    <w:tmpl w:val="24E35460"/>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39761CEE"/>
    <w:multiLevelType w:val="multilevel"/>
    <w:tmpl w:val="39761CEE"/>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40665800"/>
    <w:multiLevelType w:val="multilevel"/>
    <w:tmpl w:val="40665800"/>
    <w:lvl w:ilvl="0" w:tentative="0">
      <w:start w:val="1"/>
      <w:numFmt w:val="decimal"/>
      <w:lvlText w:val="%1."/>
      <w:lvlJc w:val="left"/>
      <w:pPr>
        <w:ind w:left="1063" w:hanging="420"/>
      </w:pPr>
      <w:rPr>
        <w:rFonts w:hint="eastAsia"/>
        <w:b/>
        <w:bCs/>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5">
    <w:nsid w:val="45017A92"/>
    <w:multiLevelType w:val="multilevel"/>
    <w:tmpl w:val="45017A92"/>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67C94B68"/>
    <w:multiLevelType w:val="multilevel"/>
    <w:tmpl w:val="67C94B68"/>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7">
    <w:nsid w:val="71D72137"/>
    <w:multiLevelType w:val="multilevel"/>
    <w:tmpl w:val="71D72137"/>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8">
    <w:nsid w:val="720D3035"/>
    <w:multiLevelType w:val="multilevel"/>
    <w:tmpl w:val="720D3035"/>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9">
    <w:nsid w:val="782E467B"/>
    <w:multiLevelType w:val="multilevel"/>
    <w:tmpl w:val="782E467B"/>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0">
    <w:nsid w:val="78AC3834"/>
    <w:multiLevelType w:val="multilevel"/>
    <w:tmpl w:val="78AC3834"/>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1">
    <w:nsid w:val="79F63031"/>
    <w:multiLevelType w:val="multilevel"/>
    <w:tmpl w:val="79F63031"/>
    <w:lvl w:ilvl="0" w:tentative="0">
      <w:start w:val="1"/>
      <w:numFmt w:val="decimal"/>
      <w:lvlText w:val="%1."/>
      <w:lvlJc w:val="left"/>
      <w:pPr>
        <w:ind w:left="1063" w:hanging="420"/>
      </w:pPr>
      <w:rPr>
        <w:rFonts w:hint="eastAsia"/>
        <w:b/>
        <w:bCs w:val="0"/>
        <w:color w:val="00000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1"/>
  </w:num>
  <w:num w:numId="2">
    <w:abstractNumId w:val="10"/>
  </w:num>
  <w:num w:numId="3">
    <w:abstractNumId w:val="3"/>
  </w:num>
  <w:num w:numId="4">
    <w:abstractNumId w:val="8"/>
  </w:num>
  <w:num w:numId="5">
    <w:abstractNumId w:val="9"/>
  </w:num>
  <w:num w:numId="6">
    <w:abstractNumId w:val="0"/>
  </w:num>
  <w:num w:numId="7">
    <w:abstractNumId w:val="4"/>
  </w:num>
  <w:num w:numId="8">
    <w:abstractNumId w:val="1"/>
  </w:num>
  <w:num w:numId="9">
    <w:abstractNumId w:val="7"/>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79"/>
    <w:rsid w:val="0000092D"/>
    <w:rsid w:val="00000E2E"/>
    <w:rsid w:val="00001C5E"/>
    <w:rsid w:val="00001C69"/>
    <w:rsid w:val="00001DE1"/>
    <w:rsid w:val="0000379D"/>
    <w:rsid w:val="00004D56"/>
    <w:rsid w:val="000052E6"/>
    <w:rsid w:val="00005837"/>
    <w:rsid w:val="0000648A"/>
    <w:rsid w:val="00006AFA"/>
    <w:rsid w:val="00010ABD"/>
    <w:rsid w:val="00013210"/>
    <w:rsid w:val="00013DBF"/>
    <w:rsid w:val="0001489F"/>
    <w:rsid w:val="00014A51"/>
    <w:rsid w:val="00014F1C"/>
    <w:rsid w:val="00015AF4"/>
    <w:rsid w:val="00016242"/>
    <w:rsid w:val="000168D2"/>
    <w:rsid w:val="000171FB"/>
    <w:rsid w:val="000176EA"/>
    <w:rsid w:val="000200D9"/>
    <w:rsid w:val="00021650"/>
    <w:rsid w:val="00021D79"/>
    <w:rsid w:val="00022366"/>
    <w:rsid w:val="0002279A"/>
    <w:rsid w:val="00023524"/>
    <w:rsid w:val="00023620"/>
    <w:rsid w:val="00024322"/>
    <w:rsid w:val="00024D9B"/>
    <w:rsid w:val="00025198"/>
    <w:rsid w:val="00026A77"/>
    <w:rsid w:val="0002769F"/>
    <w:rsid w:val="00030A24"/>
    <w:rsid w:val="00030B6F"/>
    <w:rsid w:val="00030FD7"/>
    <w:rsid w:val="00031209"/>
    <w:rsid w:val="00031291"/>
    <w:rsid w:val="00031C87"/>
    <w:rsid w:val="0003202D"/>
    <w:rsid w:val="000327BA"/>
    <w:rsid w:val="000338F5"/>
    <w:rsid w:val="00035290"/>
    <w:rsid w:val="00036441"/>
    <w:rsid w:val="000365C7"/>
    <w:rsid w:val="00036DD0"/>
    <w:rsid w:val="00036E74"/>
    <w:rsid w:val="00037F56"/>
    <w:rsid w:val="0004120B"/>
    <w:rsid w:val="00041F52"/>
    <w:rsid w:val="0004227F"/>
    <w:rsid w:val="00042A95"/>
    <w:rsid w:val="00042BFB"/>
    <w:rsid w:val="000440E2"/>
    <w:rsid w:val="0004426F"/>
    <w:rsid w:val="0004530A"/>
    <w:rsid w:val="00045790"/>
    <w:rsid w:val="00045850"/>
    <w:rsid w:val="00046670"/>
    <w:rsid w:val="00047530"/>
    <w:rsid w:val="00047C46"/>
    <w:rsid w:val="000502E4"/>
    <w:rsid w:val="000508BD"/>
    <w:rsid w:val="00053E6A"/>
    <w:rsid w:val="000558F0"/>
    <w:rsid w:val="00055DFC"/>
    <w:rsid w:val="0005630A"/>
    <w:rsid w:val="000571CD"/>
    <w:rsid w:val="000577EC"/>
    <w:rsid w:val="00057A2B"/>
    <w:rsid w:val="00060321"/>
    <w:rsid w:val="00060AA7"/>
    <w:rsid w:val="00061387"/>
    <w:rsid w:val="00061BA7"/>
    <w:rsid w:val="000624D2"/>
    <w:rsid w:val="00062C16"/>
    <w:rsid w:val="00062EA6"/>
    <w:rsid w:val="0006312B"/>
    <w:rsid w:val="00063D68"/>
    <w:rsid w:val="000640FB"/>
    <w:rsid w:val="0006450F"/>
    <w:rsid w:val="00064C2E"/>
    <w:rsid w:val="00066BA9"/>
    <w:rsid w:val="00067139"/>
    <w:rsid w:val="0006721B"/>
    <w:rsid w:val="00067DFC"/>
    <w:rsid w:val="000718DE"/>
    <w:rsid w:val="00071FFC"/>
    <w:rsid w:val="0007275B"/>
    <w:rsid w:val="00072FF4"/>
    <w:rsid w:val="0007476B"/>
    <w:rsid w:val="000755AD"/>
    <w:rsid w:val="000822C9"/>
    <w:rsid w:val="0008287D"/>
    <w:rsid w:val="0008366E"/>
    <w:rsid w:val="00083734"/>
    <w:rsid w:val="000839DE"/>
    <w:rsid w:val="0008433F"/>
    <w:rsid w:val="0008462A"/>
    <w:rsid w:val="000847DA"/>
    <w:rsid w:val="00085340"/>
    <w:rsid w:val="000864A5"/>
    <w:rsid w:val="0009088B"/>
    <w:rsid w:val="00091D23"/>
    <w:rsid w:val="000921E9"/>
    <w:rsid w:val="00092590"/>
    <w:rsid w:val="0009262E"/>
    <w:rsid w:val="0009341F"/>
    <w:rsid w:val="00093F10"/>
    <w:rsid w:val="00093FF5"/>
    <w:rsid w:val="0009431E"/>
    <w:rsid w:val="0009565B"/>
    <w:rsid w:val="00096287"/>
    <w:rsid w:val="00096C9F"/>
    <w:rsid w:val="000A1560"/>
    <w:rsid w:val="000A4040"/>
    <w:rsid w:val="000A49A3"/>
    <w:rsid w:val="000A6AC5"/>
    <w:rsid w:val="000B0C3A"/>
    <w:rsid w:val="000B1205"/>
    <w:rsid w:val="000B6183"/>
    <w:rsid w:val="000B666F"/>
    <w:rsid w:val="000C0341"/>
    <w:rsid w:val="000C25AC"/>
    <w:rsid w:val="000C265F"/>
    <w:rsid w:val="000C2912"/>
    <w:rsid w:val="000C3369"/>
    <w:rsid w:val="000C3A6C"/>
    <w:rsid w:val="000C42EC"/>
    <w:rsid w:val="000D168C"/>
    <w:rsid w:val="000D2FF6"/>
    <w:rsid w:val="000D35E8"/>
    <w:rsid w:val="000D536F"/>
    <w:rsid w:val="000D599D"/>
    <w:rsid w:val="000D5A84"/>
    <w:rsid w:val="000D5B57"/>
    <w:rsid w:val="000D5FD0"/>
    <w:rsid w:val="000D6139"/>
    <w:rsid w:val="000D7A98"/>
    <w:rsid w:val="000D7D2F"/>
    <w:rsid w:val="000E01EF"/>
    <w:rsid w:val="000E05D9"/>
    <w:rsid w:val="000E0A79"/>
    <w:rsid w:val="000E1909"/>
    <w:rsid w:val="000E1B9F"/>
    <w:rsid w:val="000E1CE0"/>
    <w:rsid w:val="000E23CD"/>
    <w:rsid w:val="000E2750"/>
    <w:rsid w:val="000E2865"/>
    <w:rsid w:val="000E2979"/>
    <w:rsid w:val="000E6C79"/>
    <w:rsid w:val="000E7FC3"/>
    <w:rsid w:val="000F009A"/>
    <w:rsid w:val="000F212E"/>
    <w:rsid w:val="000F2FCB"/>
    <w:rsid w:val="000F3F4F"/>
    <w:rsid w:val="000F4795"/>
    <w:rsid w:val="00102346"/>
    <w:rsid w:val="00102DB6"/>
    <w:rsid w:val="00102F97"/>
    <w:rsid w:val="001051B9"/>
    <w:rsid w:val="0010716E"/>
    <w:rsid w:val="0010731E"/>
    <w:rsid w:val="001102C2"/>
    <w:rsid w:val="001106F8"/>
    <w:rsid w:val="00113CEC"/>
    <w:rsid w:val="00113E26"/>
    <w:rsid w:val="00114E8F"/>
    <w:rsid w:val="001157B9"/>
    <w:rsid w:val="00116597"/>
    <w:rsid w:val="001166FD"/>
    <w:rsid w:val="00116BEA"/>
    <w:rsid w:val="00117570"/>
    <w:rsid w:val="00117C35"/>
    <w:rsid w:val="00120EDE"/>
    <w:rsid w:val="00122E31"/>
    <w:rsid w:val="001240A0"/>
    <w:rsid w:val="001257A2"/>
    <w:rsid w:val="00125C43"/>
    <w:rsid w:val="00126556"/>
    <w:rsid w:val="001270B2"/>
    <w:rsid w:val="00130C73"/>
    <w:rsid w:val="0013199D"/>
    <w:rsid w:val="00131F3E"/>
    <w:rsid w:val="0013282D"/>
    <w:rsid w:val="00133611"/>
    <w:rsid w:val="00134B59"/>
    <w:rsid w:val="00135272"/>
    <w:rsid w:val="00137D5F"/>
    <w:rsid w:val="00140753"/>
    <w:rsid w:val="00141597"/>
    <w:rsid w:val="0014168A"/>
    <w:rsid w:val="00142216"/>
    <w:rsid w:val="001430B1"/>
    <w:rsid w:val="00143BAC"/>
    <w:rsid w:val="0014499D"/>
    <w:rsid w:val="00144CFD"/>
    <w:rsid w:val="00146567"/>
    <w:rsid w:val="00146C9A"/>
    <w:rsid w:val="00147082"/>
    <w:rsid w:val="00150D65"/>
    <w:rsid w:val="0015194C"/>
    <w:rsid w:val="00152192"/>
    <w:rsid w:val="0015245A"/>
    <w:rsid w:val="00152CFB"/>
    <w:rsid w:val="00152E88"/>
    <w:rsid w:val="001530F8"/>
    <w:rsid w:val="00154E93"/>
    <w:rsid w:val="00155941"/>
    <w:rsid w:val="00155975"/>
    <w:rsid w:val="00156B06"/>
    <w:rsid w:val="00156EDC"/>
    <w:rsid w:val="00156FB9"/>
    <w:rsid w:val="00157539"/>
    <w:rsid w:val="00161C77"/>
    <w:rsid w:val="00162496"/>
    <w:rsid w:val="00162E73"/>
    <w:rsid w:val="00162F85"/>
    <w:rsid w:val="00163572"/>
    <w:rsid w:val="0016497E"/>
    <w:rsid w:val="00165722"/>
    <w:rsid w:val="0016588F"/>
    <w:rsid w:val="00166F24"/>
    <w:rsid w:val="00167649"/>
    <w:rsid w:val="0017003D"/>
    <w:rsid w:val="00171297"/>
    <w:rsid w:val="00171CFF"/>
    <w:rsid w:val="00172A27"/>
    <w:rsid w:val="00173211"/>
    <w:rsid w:val="00173B49"/>
    <w:rsid w:val="001768AB"/>
    <w:rsid w:val="00177CE4"/>
    <w:rsid w:val="00180B7D"/>
    <w:rsid w:val="00181237"/>
    <w:rsid w:val="001818CA"/>
    <w:rsid w:val="001819B9"/>
    <w:rsid w:val="00182F68"/>
    <w:rsid w:val="00183653"/>
    <w:rsid w:val="00183D0A"/>
    <w:rsid w:val="00183F9D"/>
    <w:rsid w:val="00185111"/>
    <w:rsid w:val="00185804"/>
    <w:rsid w:val="00185D09"/>
    <w:rsid w:val="00185F40"/>
    <w:rsid w:val="001861D9"/>
    <w:rsid w:val="00186C66"/>
    <w:rsid w:val="00186DB0"/>
    <w:rsid w:val="00186FF1"/>
    <w:rsid w:val="00190C75"/>
    <w:rsid w:val="00191300"/>
    <w:rsid w:val="00191A60"/>
    <w:rsid w:val="001937B4"/>
    <w:rsid w:val="00194769"/>
    <w:rsid w:val="00195133"/>
    <w:rsid w:val="0019522F"/>
    <w:rsid w:val="00195AB0"/>
    <w:rsid w:val="00195B73"/>
    <w:rsid w:val="00195E55"/>
    <w:rsid w:val="001A0895"/>
    <w:rsid w:val="001A0BE8"/>
    <w:rsid w:val="001A173F"/>
    <w:rsid w:val="001A5723"/>
    <w:rsid w:val="001A57B4"/>
    <w:rsid w:val="001A5DA0"/>
    <w:rsid w:val="001A6049"/>
    <w:rsid w:val="001A6F69"/>
    <w:rsid w:val="001B345F"/>
    <w:rsid w:val="001B397D"/>
    <w:rsid w:val="001B469D"/>
    <w:rsid w:val="001B544B"/>
    <w:rsid w:val="001B6183"/>
    <w:rsid w:val="001B66D7"/>
    <w:rsid w:val="001C2D9B"/>
    <w:rsid w:val="001C381F"/>
    <w:rsid w:val="001C3B1E"/>
    <w:rsid w:val="001C3E71"/>
    <w:rsid w:val="001C4129"/>
    <w:rsid w:val="001C49C8"/>
    <w:rsid w:val="001C4B13"/>
    <w:rsid w:val="001C5F9C"/>
    <w:rsid w:val="001C6184"/>
    <w:rsid w:val="001C6213"/>
    <w:rsid w:val="001C67D5"/>
    <w:rsid w:val="001C73E6"/>
    <w:rsid w:val="001D0489"/>
    <w:rsid w:val="001D3624"/>
    <w:rsid w:val="001D4CDB"/>
    <w:rsid w:val="001D7680"/>
    <w:rsid w:val="001D781D"/>
    <w:rsid w:val="001E115D"/>
    <w:rsid w:val="001E1458"/>
    <w:rsid w:val="001E1EEC"/>
    <w:rsid w:val="001E201B"/>
    <w:rsid w:val="001E3A9D"/>
    <w:rsid w:val="001E3BDE"/>
    <w:rsid w:val="001E3E8C"/>
    <w:rsid w:val="001E3F54"/>
    <w:rsid w:val="001E7185"/>
    <w:rsid w:val="001E77B2"/>
    <w:rsid w:val="001E7F4B"/>
    <w:rsid w:val="001F084B"/>
    <w:rsid w:val="001F0BD1"/>
    <w:rsid w:val="001F0F54"/>
    <w:rsid w:val="001F1CF2"/>
    <w:rsid w:val="001F22FA"/>
    <w:rsid w:val="001F29E5"/>
    <w:rsid w:val="001F3152"/>
    <w:rsid w:val="001F4BBE"/>
    <w:rsid w:val="001F5E7C"/>
    <w:rsid w:val="001F7FDE"/>
    <w:rsid w:val="0020027C"/>
    <w:rsid w:val="00201ECA"/>
    <w:rsid w:val="002039AD"/>
    <w:rsid w:val="0020422F"/>
    <w:rsid w:val="0020499B"/>
    <w:rsid w:val="00204DE7"/>
    <w:rsid w:val="0020658C"/>
    <w:rsid w:val="00207006"/>
    <w:rsid w:val="00207811"/>
    <w:rsid w:val="00210986"/>
    <w:rsid w:val="00211562"/>
    <w:rsid w:val="00211CAE"/>
    <w:rsid w:val="00211F3F"/>
    <w:rsid w:val="00213E80"/>
    <w:rsid w:val="0021422D"/>
    <w:rsid w:val="0021434B"/>
    <w:rsid w:val="0021457B"/>
    <w:rsid w:val="00214B52"/>
    <w:rsid w:val="00215BF1"/>
    <w:rsid w:val="00216512"/>
    <w:rsid w:val="0021748C"/>
    <w:rsid w:val="002175AA"/>
    <w:rsid w:val="00220C3F"/>
    <w:rsid w:val="002213D6"/>
    <w:rsid w:val="00222DE2"/>
    <w:rsid w:val="00225287"/>
    <w:rsid w:val="0022667D"/>
    <w:rsid w:val="00227527"/>
    <w:rsid w:val="00227919"/>
    <w:rsid w:val="00227C0E"/>
    <w:rsid w:val="00230A5D"/>
    <w:rsid w:val="00230D6B"/>
    <w:rsid w:val="00231DBD"/>
    <w:rsid w:val="0023340C"/>
    <w:rsid w:val="002343EA"/>
    <w:rsid w:val="0023454F"/>
    <w:rsid w:val="00234E82"/>
    <w:rsid w:val="002354DA"/>
    <w:rsid w:val="00235A9A"/>
    <w:rsid w:val="00236398"/>
    <w:rsid w:val="00240963"/>
    <w:rsid w:val="00241A42"/>
    <w:rsid w:val="00241EEF"/>
    <w:rsid w:val="00242149"/>
    <w:rsid w:val="00243054"/>
    <w:rsid w:val="00244CD4"/>
    <w:rsid w:val="00246FA5"/>
    <w:rsid w:val="00247DEA"/>
    <w:rsid w:val="00250C20"/>
    <w:rsid w:val="00252479"/>
    <w:rsid w:val="002530D3"/>
    <w:rsid w:val="00253AEE"/>
    <w:rsid w:val="0025424E"/>
    <w:rsid w:val="00254AD0"/>
    <w:rsid w:val="00255191"/>
    <w:rsid w:val="002556EA"/>
    <w:rsid w:val="0025594E"/>
    <w:rsid w:val="002559C5"/>
    <w:rsid w:val="00256651"/>
    <w:rsid w:val="00256C5E"/>
    <w:rsid w:val="00260957"/>
    <w:rsid w:val="00261396"/>
    <w:rsid w:val="00262E73"/>
    <w:rsid w:val="002644ED"/>
    <w:rsid w:val="00264981"/>
    <w:rsid w:val="002675D6"/>
    <w:rsid w:val="00271C6E"/>
    <w:rsid w:val="00272C8E"/>
    <w:rsid w:val="00272D47"/>
    <w:rsid w:val="00273166"/>
    <w:rsid w:val="00274B39"/>
    <w:rsid w:val="00275F01"/>
    <w:rsid w:val="00277C77"/>
    <w:rsid w:val="002805FF"/>
    <w:rsid w:val="00280607"/>
    <w:rsid w:val="00281417"/>
    <w:rsid w:val="002827FA"/>
    <w:rsid w:val="002829EE"/>
    <w:rsid w:val="00282A15"/>
    <w:rsid w:val="00282D25"/>
    <w:rsid w:val="00283321"/>
    <w:rsid w:val="00284739"/>
    <w:rsid w:val="00287199"/>
    <w:rsid w:val="0028743A"/>
    <w:rsid w:val="00287487"/>
    <w:rsid w:val="0028763B"/>
    <w:rsid w:val="0028765F"/>
    <w:rsid w:val="002901E8"/>
    <w:rsid w:val="00290392"/>
    <w:rsid w:val="00290E61"/>
    <w:rsid w:val="00291542"/>
    <w:rsid w:val="00291683"/>
    <w:rsid w:val="002940D8"/>
    <w:rsid w:val="00294C24"/>
    <w:rsid w:val="00295E88"/>
    <w:rsid w:val="00296E08"/>
    <w:rsid w:val="002A1263"/>
    <w:rsid w:val="002A1BA8"/>
    <w:rsid w:val="002A1DC3"/>
    <w:rsid w:val="002A2F5C"/>
    <w:rsid w:val="002A41D8"/>
    <w:rsid w:val="002A56F1"/>
    <w:rsid w:val="002A57BB"/>
    <w:rsid w:val="002A5D43"/>
    <w:rsid w:val="002A60AB"/>
    <w:rsid w:val="002A61FE"/>
    <w:rsid w:val="002A665C"/>
    <w:rsid w:val="002A69F4"/>
    <w:rsid w:val="002A6EB9"/>
    <w:rsid w:val="002B0CB9"/>
    <w:rsid w:val="002B2502"/>
    <w:rsid w:val="002B253A"/>
    <w:rsid w:val="002B299E"/>
    <w:rsid w:val="002B2EEC"/>
    <w:rsid w:val="002B327F"/>
    <w:rsid w:val="002B3496"/>
    <w:rsid w:val="002B507E"/>
    <w:rsid w:val="002B66BC"/>
    <w:rsid w:val="002B7946"/>
    <w:rsid w:val="002C1144"/>
    <w:rsid w:val="002C232C"/>
    <w:rsid w:val="002C330E"/>
    <w:rsid w:val="002C50A1"/>
    <w:rsid w:val="002C5600"/>
    <w:rsid w:val="002C5EE8"/>
    <w:rsid w:val="002D0484"/>
    <w:rsid w:val="002D0D3D"/>
    <w:rsid w:val="002D3F89"/>
    <w:rsid w:val="002D6ABF"/>
    <w:rsid w:val="002D7D18"/>
    <w:rsid w:val="002D7E79"/>
    <w:rsid w:val="002E112D"/>
    <w:rsid w:val="002E1395"/>
    <w:rsid w:val="002E1480"/>
    <w:rsid w:val="002E14FF"/>
    <w:rsid w:val="002E15AD"/>
    <w:rsid w:val="002E279C"/>
    <w:rsid w:val="002E357D"/>
    <w:rsid w:val="002E42C2"/>
    <w:rsid w:val="002E5F8D"/>
    <w:rsid w:val="002E6453"/>
    <w:rsid w:val="002E7C4E"/>
    <w:rsid w:val="002E7F56"/>
    <w:rsid w:val="002F0526"/>
    <w:rsid w:val="002F1257"/>
    <w:rsid w:val="002F1D53"/>
    <w:rsid w:val="002F3CEC"/>
    <w:rsid w:val="002F5818"/>
    <w:rsid w:val="002F58EB"/>
    <w:rsid w:val="002F5D70"/>
    <w:rsid w:val="002F5DE3"/>
    <w:rsid w:val="002F5EF0"/>
    <w:rsid w:val="002F60F7"/>
    <w:rsid w:val="002F62E8"/>
    <w:rsid w:val="002F6EE1"/>
    <w:rsid w:val="002F7933"/>
    <w:rsid w:val="002F79E1"/>
    <w:rsid w:val="0030032C"/>
    <w:rsid w:val="00300BF0"/>
    <w:rsid w:val="00301477"/>
    <w:rsid w:val="00301817"/>
    <w:rsid w:val="00302CDB"/>
    <w:rsid w:val="003038A6"/>
    <w:rsid w:val="00304A74"/>
    <w:rsid w:val="00306200"/>
    <w:rsid w:val="0030629A"/>
    <w:rsid w:val="00306641"/>
    <w:rsid w:val="00306F35"/>
    <w:rsid w:val="003078DB"/>
    <w:rsid w:val="00310484"/>
    <w:rsid w:val="0031345E"/>
    <w:rsid w:val="003143F4"/>
    <w:rsid w:val="00315473"/>
    <w:rsid w:val="00315779"/>
    <w:rsid w:val="00320751"/>
    <w:rsid w:val="0032403B"/>
    <w:rsid w:val="00324607"/>
    <w:rsid w:val="00324630"/>
    <w:rsid w:val="003278BF"/>
    <w:rsid w:val="00327C29"/>
    <w:rsid w:val="00332896"/>
    <w:rsid w:val="00335005"/>
    <w:rsid w:val="00335043"/>
    <w:rsid w:val="00335CD4"/>
    <w:rsid w:val="003372B3"/>
    <w:rsid w:val="00337694"/>
    <w:rsid w:val="00341367"/>
    <w:rsid w:val="003443BC"/>
    <w:rsid w:val="00344D4C"/>
    <w:rsid w:val="003451DC"/>
    <w:rsid w:val="00345E2A"/>
    <w:rsid w:val="00346F00"/>
    <w:rsid w:val="0034752D"/>
    <w:rsid w:val="00350091"/>
    <w:rsid w:val="00350D62"/>
    <w:rsid w:val="003515DF"/>
    <w:rsid w:val="00351949"/>
    <w:rsid w:val="00352830"/>
    <w:rsid w:val="00352F6B"/>
    <w:rsid w:val="00353887"/>
    <w:rsid w:val="00355BB7"/>
    <w:rsid w:val="00356D70"/>
    <w:rsid w:val="00357275"/>
    <w:rsid w:val="00357D79"/>
    <w:rsid w:val="00360353"/>
    <w:rsid w:val="003608F8"/>
    <w:rsid w:val="00360ECD"/>
    <w:rsid w:val="0036139F"/>
    <w:rsid w:val="00361A42"/>
    <w:rsid w:val="00361D37"/>
    <w:rsid w:val="003649DE"/>
    <w:rsid w:val="0036542F"/>
    <w:rsid w:val="00366723"/>
    <w:rsid w:val="003724CE"/>
    <w:rsid w:val="00372D15"/>
    <w:rsid w:val="00373032"/>
    <w:rsid w:val="00373B0E"/>
    <w:rsid w:val="0037433B"/>
    <w:rsid w:val="00375078"/>
    <w:rsid w:val="00375365"/>
    <w:rsid w:val="00375D1B"/>
    <w:rsid w:val="00375DBE"/>
    <w:rsid w:val="003760A7"/>
    <w:rsid w:val="0037697C"/>
    <w:rsid w:val="00377642"/>
    <w:rsid w:val="00380E87"/>
    <w:rsid w:val="00381BDD"/>
    <w:rsid w:val="00381E01"/>
    <w:rsid w:val="003824CA"/>
    <w:rsid w:val="00383960"/>
    <w:rsid w:val="003842A7"/>
    <w:rsid w:val="00384D83"/>
    <w:rsid w:val="00386765"/>
    <w:rsid w:val="00391909"/>
    <w:rsid w:val="003919CD"/>
    <w:rsid w:val="00393D3B"/>
    <w:rsid w:val="0039452D"/>
    <w:rsid w:val="00395B26"/>
    <w:rsid w:val="00395B4A"/>
    <w:rsid w:val="00397235"/>
    <w:rsid w:val="00397E0B"/>
    <w:rsid w:val="003A1AC3"/>
    <w:rsid w:val="003A1D2D"/>
    <w:rsid w:val="003A32C1"/>
    <w:rsid w:val="003A442C"/>
    <w:rsid w:val="003A44FB"/>
    <w:rsid w:val="003A45AF"/>
    <w:rsid w:val="003A45F0"/>
    <w:rsid w:val="003A46F1"/>
    <w:rsid w:val="003A5332"/>
    <w:rsid w:val="003A6AD5"/>
    <w:rsid w:val="003A764D"/>
    <w:rsid w:val="003B143F"/>
    <w:rsid w:val="003B26B3"/>
    <w:rsid w:val="003B3327"/>
    <w:rsid w:val="003B47A4"/>
    <w:rsid w:val="003B623B"/>
    <w:rsid w:val="003B639B"/>
    <w:rsid w:val="003B6915"/>
    <w:rsid w:val="003B76B7"/>
    <w:rsid w:val="003B7893"/>
    <w:rsid w:val="003C0090"/>
    <w:rsid w:val="003C082B"/>
    <w:rsid w:val="003C132B"/>
    <w:rsid w:val="003C18C4"/>
    <w:rsid w:val="003C246F"/>
    <w:rsid w:val="003C2CAE"/>
    <w:rsid w:val="003C689A"/>
    <w:rsid w:val="003C7866"/>
    <w:rsid w:val="003D02EB"/>
    <w:rsid w:val="003D04D9"/>
    <w:rsid w:val="003D1DBC"/>
    <w:rsid w:val="003D281A"/>
    <w:rsid w:val="003D2CBB"/>
    <w:rsid w:val="003D5E2F"/>
    <w:rsid w:val="003D6309"/>
    <w:rsid w:val="003E1C1F"/>
    <w:rsid w:val="003E274D"/>
    <w:rsid w:val="003E3BA3"/>
    <w:rsid w:val="003E40F3"/>
    <w:rsid w:val="003E44A1"/>
    <w:rsid w:val="003E45C8"/>
    <w:rsid w:val="003E5078"/>
    <w:rsid w:val="003E6631"/>
    <w:rsid w:val="003E770B"/>
    <w:rsid w:val="003E7B80"/>
    <w:rsid w:val="003F0523"/>
    <w:rsid w:val="003F0696"/>
    <w:rsid w:val="003F1489"/>
    <w:rsid w:val="003F1783"/>
    <w:rsid w:val="003F1908"/>
    <w:rsid w:val="003F1A9A"/>
    <w:rsid w:val="003F1C3A"/>
    <w:rsid w:val="003F1DEC"/>
    <w:rsid w:val="003F324C"/>
    <w:rsid w:val="003F4AAA"/>
    <w:rsid w:val="003F7C2B"/>
    <w:rsid w:val="00400808"/>
    <w:rsid w:val="00401494"/>
    <w:rsid w:val="00401687"/>
    <w:rsid w:val="004018D0"/>
    <w:rsid w:val="00402507"/>
    <w:rsid w:val="00403BF1"/>
    <w:rsid w:val="00404205"/>
    <w:rsid w:val="00404D93"/>
    <w:rsid w:val="0040686F"/>
    <w:rsid w:val="0040769E"/>
    <w:rsid w:val="00412214"/>
    <w:rsid w:val="004123F3"/>
    <w:rsid w:val="00412581"/>
    <w:rsid w:val="00413501"/>
    <w:rsid w:val="0041436F"/>
    <w:rsid w:val="004158E6"/>
    <w:rsid w:val="00417C59"/>
    <w:rsid w:val="00420FAB"/>
    <w:rsid w:val="00421073"/>
    <w:rsid w:val="0042192D"/>
    <w:rsid w:val="00421F88"/>
    <w:rsid w:val="0042275F"/>
    <w:rsid w:val="00423D33"/>
    <w:rsid w:val="004260A1"/>
    <w:rsid w:val="00426222"/>
    <w:rsid w:val="004266A2"/>
    <w:rsid w:val="00431777"/>
    <w:rsid w:val="00432685"/>
    <w:rsid w:val="00432CCB"/>
    <w:rsid w:val="00435890"/>
    <w:rsid w:val="00435DB3"/>
    <w:rsid w:val="00436111"/>
    <w:rsid w:val="00436962"/>
    <w:rsid w:val="004416BC"/>
    <w:rsid w:val="004425D3"/>
    <w:rsid w:val="004446CB"/>
    <w:rsid w:val="00444E24"/>
    <w:rsid w:val="00444F67"/>
    <w:rsid w:val="00445908"/>
    <w:rsid w:val="0044683B"/>
    <w:rsid w:val="00446AAC"/>
    <w:rsid w:val="004479EE"/>
    <w:rsid w:val="00447AC0"/>
    <w:rsid w:val="00451083"/>
    <w:rsid w:val="00451F45"/>
    <w:rsid w:val="004526D1"/>
    <w:rsid w:val="00452BB1"/>
    <w:rsid w:val="00453FF3"/>
    <w:rsid w:val="00454E24"/>
    <w:rsid w:val="004561EF"/>
    <w:rsid w:val="0045665C"/>
    <w:rsid w:val="004566E1"/>
    <w:rsid w:val="00456C49"/>
    <w:rsid w:val="00460E4A"/>
    <w:rsid w:val="00462FEA"/>
    <w:rsid w:val="00463508"/>
    <w:rsid w:val="00463722"/>
    <w:rsid w:val="00463EF6"/>
    <w:rsid w:val="00464225"/>
    <w:rsid w:val="00464BBE"/>
    <w:rsid w:val="004667DE"/>
    <w:rsid w:val="00466D4E"/>
    <w:rsid w:val="00470C28"/>
    <w:rsid w:val="00470C3A"/>
    <w:rsid w:val="0047129F"/>
    <w:rsid w:val="0047137C"/>
    <w:rsid w:val="00472C11"/>
    <w:rsid w:val="004742A8"/>
    <w:rsid w:val="00474F58"/>
    <w:rsid w:val="0047645F"/>
    <w:rsid w:val="00480E36"/>
    <w:rsid w:val="00481A2A"/>
    <w:rsid w:val="00481E47"/>
    <w:rsid w:val="004820D2"/>
    <w:rsid w:val="004875AC"/>
    <w:rsid w:val="00490B91"/>
    <w:rsid w:val="00491737"/>
    <w:rsid w:val="00492609"/>
    <w:rsid w:val="004937F8"/>
    <w:rsid w:val="00493F01"/>
    <w:rsid w:val="004947B3"/>
    <w:rsid w:val="00495925"/>
    <w:rsid w:val="004A0831"/>
    <w:rsid w:val="004A0A4F"/>
    <w:rsid w:val="004A1C74"/>
    <w:rsid w:val="004A1E89"/>
    <w:rsid w:val="004A2A56"/>
    <w:rsid w:val="004A3480"/>
    <w:rsid w:val="004A3FA3"/>
    <w:rsid w:val="004A5610"/>
    <w:rsid w:val="004A5FCB"/>
    <w:rsid w:val="004A7155"/>
    <w:rsid w:val="004A74B0"/>
    <w:rsid w:val="004B0041"/>
    <w:rsid w:val="004B0D2F"/>
    <w:rsid w:val="004B1396"/>
    <w:rsid w:val="004B1C20"/>
    <w:rsid w:val="004B3377"/>
    <w:rsid w:val="004B3C55"/>
    <w:rsid w:val="004B41EC"/>
    <w:rsid w:val="004B49F7"/>
    <w:rsid w:val="004B4B28"/>
    <w:rsid w:val="004B4C55"/>
    <w:rsid w:val="004B6038"/>
    <w:rsid w:val="004B6388"/>
    <w:rsid w:val="004B675D"/>
    <w:rsid w:val="004C001D"/>
    <w:rsid w:val="004C0450"/>
    <w:rsid w:val="004C1733"/>
    <w:rsid w:val="004C176A"/>
    <w:rsid w:val="004C189B"/>
    <w:rsid w:val="004C28A2"/>
    <w:rsid w:val="004C3C69"/>
    <w:rsid w:val="004C465B"/>
    <w:rsid w:val="004C4F4C"/>
    <w:rsid w:val="004C5570"/>
    <w:rsid w:val="004C6563"/>
    <w:rsid w:val="004C7804"/>
    <w:rsid w:val="004C7FF8"/>
    <w:rsid w:val="004D0144"/>
    <w:rsid w:val="004D1E22"/>
    <w:rsid w:val="004D2C2F"/>
    <w:rsid w:val="004D3358"/>
    <w:rsid w:val="004D451F"/>
    <w:rsid w:val="004D4553"/>
    <w:rsid w:val="004D512C"/>
    <w:rsid w:val="004D5B84"/>
    <w:rsid w:val="004D698E"/>
    <w:rsid w:val="004D71FC"/>
    <w:rsid w:val="004D7895"/>
    <w:rsid w:val="004E00A7"/>
    <w:rsid w:val="004E1BF7"/>
    <w:rsid w:val="004E2DA5"/>
    <w:rsid w:val="004E48FD"/>
    <w:rsid w:val="004E4B4A"/>
    <w:rsid w:val="004E5B50"/>
    <w:rsid w:val="004F09A3"/>
    <w:rsid w:val="004F1083"/>
    <w:rsid w:val="004F1165"/>
    <w:rsid w:val="004F2696"/>
    <w:rsid w:val="004F3BCB"/>
    <w:rsid w:val="004F4B38"/>
    <w:rsid w:val="004F5C11"/>
    <w:rsid w:val="004F73F9"/>
    <w:rsid w:val="0050009A"/>
    <w:rsid w:val="00501A77"/>
    <w:rsid w:val="00502630"/>
    <w:rsid w:val="00502A08"/>
    <w:rsid w:val="00502A7B"/>
    <w:rsid w:val="005033CC"/>
    <w:rsid w:val="005058A5"/>
    <w:rsid w:val="00505CEF"/>
    <w:rsid w:val="00505FEB"/>
    <w:rsid w:val="00506F64"/>
    <w:rsid w:val="00507441"/>
    <w:rsid w:val="00507B7C"/>
    <w:rsid w:val="00507E3A"/>
    <w:rsid w:val="00510090"/>
    <w:rsid w:val="00512096"/>
    <w:rsid w:val="00514D66"/>
    <w:rsid w:val="00515F82"/>
    <w:rsid w:val="00516404"/>
    <w:rsid w:val="005178BC"/>
    <w:rsid w:val="005207A0"/>
    <w:rsid w:val="005207FD"/>
    <w:rsid w:val="005209BC"/>
    <w:rsid w:val="00520BB4"/>
    <w:rsid w:val="0052100D"/>
    <w:rsid w:val="0052102F"/>
    <w:rsid w:val="00521032"/>
    <w:rsid w:val="00521510"/>
    <w:rsid w:val="00521B83"/>
    <w:rsid w:val="00522301"/>
    <w:rsid w:val="005227E5"/>
    <w:rsid w:val="00523F2E"/>
    <w:rsid w:val="00525A06"/>
    <w:rsid w:val="00525B56"/>
    <w:rsid w:val="00530DC1"/>
    <w:rsid w:val="00530EBE"/>
    <w:rsid w:val="00531AB7"/>
    <w:rsid w:val="00532900"/>
    <w:rsid w:val="00533853"/>
    <w:rsid w:val="00535012"/>
    <w:rsid w:val="0053617C"/>
    <w:rsid w:val="005377F4"/>
    <w:rsid w:val="0053787E"/>
    <w:rsid w:val="00537A84"/>
    <w:rsid w:val="00540F13"/>
    <w:rsid w:val="00541E12"/>
    <w:rsid w:val="005425A9"/>
    <w:rsid w:val="005425EC"/>
    <w:rsid w:val="00542671"/>
    <w:rsid w:val="00543E09"/>
    <w:rsid w:val="00544E52"/>
    <w:rsid w:val="0054604C"/>
    <w:rsid w:val="0054685F"/>
    <w:rsid w:val="00546CA6"/>
    <w:rsid w:val="00547DBC"/>
    <w:rsid w:val="00552434"/>
    <w:rsid w:val="0055302D"/>
    <w:rsid w:val="0055426C"/>
    <w:rsid w:val="005546C3"/>
    <w:rsid w:val="00555589"/>
    <w:rsid w:val="00555717"/>
    <w:rsid w:val="00555BE8"/>
    <w:rsid w:val="00556624"/>
    <w:rsid w:val="00560555"/>
    <w:rsid w:val="00563235"/>
    <w:rsid w:val="0056372F"/>
    <w:rsid w:val="005643AA"/>
    <w:rsid w:val="005644C4"/>
    <w:rsid w:val="00565165"/>
    <w:rsid w:val="005670B3"/>
    <w:rsid w:val="00567609"/>
    <w:rsid w:val="00567E41"/>
    <w:rsid w:val="0057033B"/>
    <w:rsid w:val="005703E7"/>
    <w:rsid w:val="005704FF"/>
    <w:rsid w:val="00570AD6"/>
    <w:rsid w:val="00570E54"/>
    <w:rsid w:val="005723BC"/>
    <w:rsid w:val="00572E75"/>
    <w:rsid w:val="0057326C"/>
    <w:rsid w:val="005735D9"/>
    <w:rsid w:val="005739FE"/>
    <w:rsid w:val="00575DC5"/>
    <w:rsid w:val="005775D1"/>
    <w:rsid w:val="00580369"/>
    <w:rsid w:val="00581A9A"/>
    <w:rsid w:val="00582150"/>
    <w:rsid w:val="0058263E"/>
    <w:rsid w:val="005835FC"/>
    <w:rsid w:val="00584F2B"/>
    <w:rsid w:val="00586187"/>
    <w:rsid w:val="00586681"/>
    <w:rsid w:val="00586CE0"/>
    <w:rsid w:val="005871E5"/>
    <w:rsid w:val="00587C94"/>
    <w:rsid w:val="0059098D"/>
    <w:rsid w:val="0059112D"/>
    <w:rsid w:val="00591BB6"/>
    <w:rsid w:val="00595E13"/>
    <w:rsid w:val="005965B6"/>
    <w:rsid w:val="005966D3"/>
    <w:rsid w:val="005967E8"/>
    <w:rsid w:val="00596C5E"/>
    <w:rsid w:val="00596C8D"/>
    <w:rsid w:val="00597255"/>
    <w:rsid w:val="005A25BA"/>
    <w:rsid w:val="005A30AF"/>
    <w:rsid w:val="005A42F5"/>
    <w:rsid w:val="005A5039"/>
    <w:rsid w:val="005A533D"/>
    <w:rsid w:val="005A5CFF"/>
    <w:rsid w:val="005A5E1C"/>
    <w:rsid w:val="005A7350"/>
    <w:rsid w:val="005B0534"/>
    <w:rsid w:val="005B1EBA"/>
    <w:rsid w:val="005B2140"/>
    <w:rsid w:val="005B2CD5"/>
    <w:rsid w:val="005B35ED"/>
    <w:rsid w:val="005B3919"/>
    <w:rsid w:val="005B3A15"/>
    <w:rsid w:val="005B3C29"/>
    <w:rsid w:val="005B4BA9"/>
    <w:rsid w:val="005B7031"/>
    <w:rsid w:val="005B7E8B"/>
    <w:rsid w:val="005C1336"/>
    <w:rsid w:val="005C16EE"/>
    <w:rsid w:val="005C182D"/>
    <w:rsid w:val="005C1E8D"/>
    <w:rsid w:val="005C1FC2"/>
    <w:rsid w:val="005C2C1D"/>
    <w:rsid w:val="005C485D"/>
    <w:rsid w:val="005C6091"/>
    <w:rsid w:val="005C6286"/>
    <w:rsid w:val="005C67FE"/>
    <w:rsid w:val="005D0003"/>
    <w:rsid w:val="005D1921"/>
    <w:rsid w:val="005D1F73"/>
    <w:rsid w:val="005D1F96"/>
    <w:rsid w:val="005D227E"/>
    <w:rsid w:val="005D359E"/>
    <w:rsid w:val="005D4C2F"/>
    <w:rsid w:val="005D54F8"/>
    <w:rsid w:val="005D5E2C"/>
    <w:rsid w:val="005D756A"/>
    <w:rsid w:val="005E1C24"/>
    <w:rsid w:val="005E1ECA"/>
    <w:rsid w:val="005E2212"/>
    <w:rsid w:val="005E29A2"/>
    <w:rsid w:val="005E2B37"/>
    <w:rsid w:val="005E35E8"/>
    <w:rsid w:val="005E3D27"/>
    <w:rsid w:val="005E4329"/>
    <w:rsid w:val="005E6250"/>
    <w:rsid w:val="005E6D20"/>
    <w:rsid w:val="005E75A4"/>
    <w:rsid w:val="005F26C5"/>
    <w:rsid w:val="005F3347"/>
    <w:rsid w:val="005F4945"/>
    <w:rsid w:val="005F4BC8"/>
    <w:rsid w:val="005F5CA3"/>
    <w:rsid w:val="005F5DED"/>
    <w:rsid w:val="005F64B0"/>
    <w:rsid w:val="005F6D79"/>
    <w:rsid w:val="005F70FD"/>
    <w:rsid w:val="005F7295"/>
    <w:rsid w:val="005F7B67"/>
    <w:rsid w:val="00600967"/>
    <w:rsid w:val="00600FE7"/>
    <w:rsid w:val="006012CA"/>
    <w:rsid w:val="0060187B"/>
    <w:rsid w:val="00602D99"/>
    <w:rsid w:val="00603D58"/>
    <w:rsid w:val="00604184"/>
    <w:rsid w:val="00605093"/>
    <w:rsid w:val="006064AC"/>
    <w:rsid w:val="00607A30"/>
    <w:rsid w:val="00607C76"/>
    <w:rsid w:val="006103B8"/>
    <w:rsid w:val="00610478"/>
    <w:rsid w:val="00610F5B"/>
    <w:rsid w:val="006129CB"/>
    <w:rsid w:val="00612F4A"/>
    <w:rsid w:val="006131C8"/>
    <w:rsid w:val="006146F2"/>
    <w:rsid w:val="006164CF"/>
    <w:rsid w:val="00617252"/>
    <w:rsid w:val="00617B61"/>
    <w:rsid w:val="0062036D"/>
    <w:rsid w:val="00620AA0"/>
    <w:rsid w:val="00621DD4"/>
    <w:rsid w:val="0062278B"/>
    <w:rsid w:val="00622861"/>
    <w:rsid w:val="00625096"/>
    <w:rsid w:val="00626355"/>
    <w:rsid w:val="00626657"/>
    <w:rsid w:val="00626DE7"/>
    <w:rsid w:val="00627A37"/>
    <w:rsid w:val="00627C35"/>
    <w:rsid w:val="00630093"/>
    <w:rsid w:val="00630128"/>
    <w:rsid w:val="006310C9"/>
    <w:rsid w:val="00631F04"/>
    <w:rsid w:val="006325A2"/>
    <w:rsid w:val="006329AC"/>
    <w:rsid w:val="00634C90"/>
    <w:rsid w:val="00635A65"/>
    <w:rsid w:val="006361AF"/>
    <w:rsid w:val="00636F1A"/>
    <w:rsid w:val="006371D1"/>
    <w:rsid w:val="00637F1C"/>
    <w:rsid w:val="0064060D"/>
    <w:rsid w:val="00640B17"/>
    <w:rsid w:val="006415AB"/>
    <w:rsid w:val="00641F2D"/>
    <w:rsid w:val="00643C07"/>
    <w:rsid w:val="00644964"/>
    <w:rsid w:val="00645247"/>
    <w:rsid w:val="00645507"/>
    <w:rsid w:val="00647985"/>
    <w:rsid w:val="006517DB"/>
    <w:rsid w:val="00651983"/>
    <w:rsid w:val="00651D18"/>
    <w:rsid w:val="0065437A"/>
    <w:rsid w:val="00654BFB"/>
    <w:rsid w:val="006554A6"/>
    <w:rsid w:val="006558EB"/>
    <w:rsid w:val="00655E09"/>
    <w:rsid w:val="0065617E"/>
    <w:rsid w:val="0065646C"/>
    <w:rsid w:val="00656503"/>
    <w:rsid w:val="00656C4C"/>
    <w:rsid w:val="00662133"/>
    <w:rsid w:val="006621AF"/>
    <w:rsid w:val="00662926"/>
    <w:rsid w:val="00662D35"/>
    <w:rsid w:val="00663001"/>
    <w:rsid w:val="00663180"/>
    <w:rsid w:val="006635BA"/>
    <w:rsid w:val="0066517D"/>
    <w:rsid w:val="0066619D"/>
    <w:rsid w:val="00666850"/>
    <w:rsid w:val="00666FA5"/>
    <w:rsid w:val="00667433"/>
    <w:rsid w:val="00667E4B"/>
    <w:rsid w:val="00670544"/>
    <w:rsid w:val="00670993"/>
    <w:rsid w:val="006710B4"/>
    <w:rsid w:val="0067136E"/>
    <w:rsid w:val="00671BD3"/>
    <w:rsid w:val="0067247E"/>
    <w:rsid w:val="00672D4E"/>
    <w:rsid w:val="0067359C"/>
    <w:rsid w:val="00673BCA"/>
    <w:rsid w:val="00674A20"/>
    <w:rsid w:val="00674BF5"/>
    <w:rsid w:val="00674D5F"/>
    <w:rsid w:val="006774F9"/>
    <w:rsid w:val="0067761B"/>
    <w:rsid w:val="00677980"/>
    <w:rsid w:val="00680780"/>
    <w:rsid w:val="00681BC2"/>
    <w:rsid w:val="00682976"/>
    <w:rsid w:val="00682B46"/>
    <w:rsid w:val="00682CE9"/>
    <w:rsid w:val="00682FB7"/>
    <w:rsid w:val="00683806"/>
    <w:rsid w:val="006838DB"/>
    <w:rsid w:val="00684453"/>
    <w:rsid w:val="00686204"/>
    <w:rsid w:val="006876A4"/>
    <w:rsid w:val="006909FB"/>
    <w:rsid w:val="00690F36"/>
    <w:rsid w:val="00691045"/>
    <w:rsid w:val="00691C79"/>
    <w:rsid w:val="00691FF2"/>
    <w:rsid w:val="00692412"/>
    <w:rsid w:val="00692D57"/>
    <w:rsid w:val="00693355"/>
    <w:rsid w:val="0069415C"/>
    <w:rsid w:val="0069568F"/>
    <w:rsid w:val="00696C4D"/>
    <w:rsid w:val="00696D4E"/>
    <w:rsid w:val="006A0E0B"/>
    <w:rsid w:val="006A16FD"/>
    <w:rsid w:val="006A3547"/>
    <w:rsid w:val="006A43CB"/>
    <w:rsid w:val="006A5C75"/>
    <w:rsid w:val="006A69A2"/>
    <w:rsid w:val="006B0384"/>
    <w:rsid w:val="006B0BC4"/>
    <w:rsid w:val="006B1461"/>
    <w:rsid w:val="006B2836"/>
    <w:rsid w:val="006B2A97"/>
    <w:rsid w:val="006B3B8E"/>
    <w:rsid w:val="006B571A"/>
    <w:rsid w:val="006B5BCF"/>
    <w:rsid w:val="006B5D41"/>
    <w:rsid w:val="006B6338"/>
    <w:rsid w:val="006B6B3D"/>
    <w:rsid w:val="006B6CEE"/>
    <w:rsid w:val="006B779A"/>
    <w:rsid w:val="006C0005"/>
    <w:rsid w:val="006C01F4"/>
    <w:rsid w:val="006C0EE1"/>
    <w:rsid w:val="006C1CF9"/>
    <w:rsid w:val="006C22E6"/>
    <w:rsid w:val="006C23D9"/>
    <w:rsid w:val="006C3A86"/>
    <w:rsid w:val="006C498D"/>
    <w:rsid w:val="006C51C9"/>
    <w:rsid w:val="006C54F3"/>
    <w:rsid w:val="006C6B58"/>
    <w:rsid w:val="006C6C25"/>
    <w:rsid w:val="006C6EC4"/>
    <w:rsid w:val="006C7E82"/>
    <w:rsid w:val="006D0168"/>
    <w:rsid w:val="006D22E4"/>
    <w:rsid w:val="006D255B"/>
    <w:rsid w:val="006D2D2C"/>
    <w:rsid w:val="006D3814"/>
    <w:rsid w:val="006D4C2F"/>
    <w:rsid w:val="006D5B92"/>
    <w:rsid w:val="006D7785"/>
    <w:rsid w:val="006D7E9B"/>
    <w:rsid w:val="006E144C"/>
    <w:rsid w:val="006E19F7"/>
    <w:rsid w:val="006E260B"/>
    <w:rsid w:val="006E2EA9"/>
    <w:rsid w:val="006E5D92"/>
    <w:rsid w:val="006E6614"/>
    <w:rsid w:val="006F0860"/>
    <w:rsid w:val="006F1A8A"/>
    <w:rsid w:val="006F1D5D"/>
    <w:rsid w:val="006F45B6"/>
    <w:rsid w:val="006F6D02"/>
    <w:rsid w:val="006F6D84"/>
    <w:rsid w:val="006F79E2"/>
    <w:rsid w:val="006F7E69"/>
    <w:rsid w:val="00702880"/>
    <w:rsid w:val="00702B45"/>
    <w:rsid w:val="0070342E"/>
    <w:rsid w:val="00704121"/>
    <w:rsid w:val="007041B5"/>
    <w:rsid w:val="007055BF"/>
    <w:rsid w:val="00707610"/>
    <w:rsid w:val="00707621"/>
    <w:rsid w:val="00711349"/>
    <w:rsid w:val="00712B2D"/>
    <w:rsid w:val="00714922"/>
    <w:rsid w:val="0071525B"/>
    <w:rsid w:val="0071561B"/>
    <w:rsid w:val="00716EC2"/>
    <w:rsid w:val="0071700C"/>
    <w:rsid w:val="007174A4"/>
    <w:rsid w:val="00720A9B"/>
    <w:rsid w:val="00720D73"/>
    <w:rsid w:val="007265C3"/>
    <w:rsid w:val="00730087"/>
    <w:rsid w:val="007302DC"/>
    <w:rsid w:val="00730675"/>
    <w:rsid w:val="00731D49"/>
    <w:rsid w:val="00732E99"/>
    <w:rsid w:val="007335E0"/>
    <w:rsid w:val="00733ABE"/>
    <w:rsid w:val="00735597"/>
    <w:rsid w:val="00736027"/>
    <w:rsid w:val="00737711"/>
    <w:rsid w:val="00737957"/>
    <w:rsid w:val="00741162"/>
    <w:rsid w:val="007417BE"/>
    <w:rsid w:val="0074180F"/>
    <w:rsid w:val="0074345B"/>
    <w:rsid w:val="00743B77"/>
    <w:rsid w:val="00743D47"/>
    <w:rsid w:val="00745B20"/>
    <w:rsid w:val="00745BEA"/>
    <w:rsid w:val="007470EA"/>
    <w:rsid w:val="0074751C"/>
    <w:rsid w:val="0074781A"/>
    <w:rsid w:val="00747A4A"/>
    <w:rsid w:val="007511CF"/>
    <w:rsid w:val="0075275D"/>
    <w:rsid w:val="0075325B"/>
    <w:rsid w:val="00753C3B"/>
    <w:rsid w:val="00756EDD"/>
    <w:rsid w:val="007570CE"/>
    <w:rsid w:val="007577FF"/>
    <w:rsid w:val="00761A34"/>
    <w:rsid w:val="00761D56"/>
    <w:rsid w:val="007629F5"/>
    <w:rsid w:val="0076382B"/>
    <w:rsid w:val="00763BD3"/>
    <w:rsid w:val="00764037"/>
    <w:rsid w:val="007640B4"/>
    <w:rsid w:val="00764332"/>
    <w:rsid w:val="00764CCA"/>
    <w:rsid w:val="00765898"/>
    <w:rsid w:val="00765B2F"/>
    <w:rsid w:val="00767334"/>
    <w:rsid w:val="00770956"/>
    <w:rsid w:val="00771A07"/>
    <w:rsid w:val="00771A8A"/>
    <w:rsid w:val="00772374"/>
    <w:rsid w:val="00772E8E"/>
    <w:rsid w:val="00773259"/>
    <w:rsid w:val="007733F6"/>
    <w:rsid w:val="0077467F"/>
    <w:rsid w:val="007749FC"/>
    <w:rsid w:val="0077692E"/>
    <w:rsid w:val="00777775"/>
    <w:rsid w:val="00777798"/>
    <w:rsid w:val="00777F04"/>
    <w:rsid w:val="007806A9"/>
    <w:rsid w:val="00781FAE"/>
    <w:rsid w:val="007820F1"/>
    <w:rsid w:val="00783CA0"/>
    <w:rsid w:val="007843FB"/>
    <w:rsid w:val="00784C97"/>
    <w:rsid w:val="0078684A"/>
    <w:rsid w:val="0078739D"/>
    <w:rsid w:val="00787410"/>
    <w:rsid w:val="0078762D"/>
    <w:rsid w:val="007878F8"/>
    <w:rsid w:val="007917F4"/>
    <w:rsid w:val="00791D86"/>
    <w:rsid w:val="00792CC7"/>
    <w:rsid w:val="007939D8"/>
    <w:rsid w:val="00794BB4"/>
    <w:rsid w:val="00795FAC"/>
    <w:rsid w:val="007974B7"/>
    <w:rsid w:val="00797527"/>
    <w:rsid w:val="00797F39"/>
    <w:rsid w:val="007A0E7F"/>
    <w:rsid w:val="007A166F"/>
    <w:rsid w:val="007A1DAE"/>
    <w:rsid w:val="007A2306"/>
    <w:rsid w:val="007A29C7"/>
    <w:rsid w:val="007A3676"/>
    <w:rsid w:val="007A447B"/>
    <w:rsid w:val="007A449F"/>
    <w:rsid w:val="007A61E1"/>
    <w:rsid w:val="007A6A38"/>
    <w:rsid w:val="007B0968"/>
    <w:rsid w:val="007B0E5E"/>
    <w:rsid w:val="007B17E2"/>
    <w:rsid w:val="007B1902"/>
    <w:rsid w:val="007B2EBA"/>
    <w:rsid w:val="007B367A"/>
    <w:rsid w:val="007B446B"/>
    <w:rsid w:val="007B61AE"/>
    <w:rsid w:val="007B67F0"/>
    <w:rsid w:val="007B719D"/>
    <w:rsid w:val="007C0EF9"/>
    <w:rsid w:val="007C2441"/>
    <w:rsid w:val="007C2E26"/>
    <w:rsid w:val="007C3757"/>
    <w:rsid w:val="007C3D1A"/>
    <w:rsid w:val="007C3D50"/>
    <w:rsid w:val="007C42BF"/>
    <w:rsid w:val="007C4A93"/>
    <w:rsid w:val="007C4C75"/>
    <w:rsid w:val="007C5C2B"/>
    <w:rsid w:val="007C7744"/>
    <w:rsid w:val="007C7F90"/>
    <w:rsid w:val="007D15C7"/>
    <w:rsid w:val="007D1864"/>
    <w:rsid w:val="007D1866"/>
    <w:rsid w:val="007D2BE3"/>
    <w:rsid w:val="007D3CAE"/>
    <w:rsid w:val="007D3EF0"/>
    <w:rsid w:val="007D4451"/>
    <w:rsid w:val="007D53EA"/>
    <w:rsid w:val="007D5BC5"/>
    <w:rsid w:val="007D6208"/>
    <w:rsid w:val="007D6841"/>
    <w:rsid w:val="007D7278"/>
    <w:rsid w:val="007D7BF1"/>
    <w:rsid w:val="007E0448"/>
    <w:rsid w:val="007E1569"/>
    <w:rsid w:val="007E3012"/>
    <w:rsid w:val="007E34ED"/>
    <w:rsid w:val="007E3E2B"/>
    <w:rsid w:val="007E4CD5"/>
    <w:rsid w:val="007E4E63"/>
    <w:rsid w:val="007E541D"/>
    <w:rsid w:val="007E6789"/>
    <w:rsid w:val="007E69A7"/>
    <w:rsid w:val="007F03E9"/>
    <w:rsid w:val="007F087C"/>
    <w:rsid w:val="007F0A7B"/>
    <w:rsid w:val="007F1898"/>
    <w:rsid w:val="007F196B"/>
    <w:rsid w:val="007F1A8B"/>
    <w:rsid w:val="007F1DB2"/>
    <w:rsid w:val="007F2441"/>
    <w:rsid w:val="007F261D"/>
    <w:rsid w:val="007F291A"/>
    <w:rsid w:val="007F32BF"/>
    <w:rsid w:val="007F402D"/>
    <w:rsid w:val="007F585B"/>
    <w:rsid w:val="007F59EB"/>
    <w:rsid w:val="007F5CC4"/>
    <w:rsid w:val="007F67F9"/>
    <w:rsid w:val="007F6B3E"/>
    <w:rsid w:val="007F6BF0"/>
    <w:rsid w:val="007F78E5"/>
    <w:rsid w:val="008000C8"/>
    <w:rsid w:val="00801582"/>
    <w:rsid w:val="0080256B"/>
    <w:rsid w:val="00804174"/>
    <w:rsid w:val="008065A0"/>
    <w:rsid w:val="00806985"/>
    <w:rsid w:val="00807095"/>
    <w:rsid w:val="00807595"/>
    <w:rsid w:val="00807AA1"/>
    <w:rsid w:val="00807CF3"/>
    <w:rsid w:val="00810388"/>
    <w:rsid w:val="00810B6D"/>
    <w:rsid w:val="00810DEE"/>
    <w:rsid w:val="00812263"/>
    <w:rsid w:val="0081315A"/>
    <w:rsid w:val="00815B59"/>
    <w:rsid w:val="0081648E"/>
    <w:rsid w:val="00817509"/>
    <w:rsid w:val="00817743"/>
    <w:rsid w:val="00817B41"/>
    <w:rsid w:val="00817C2A"/>
    <w:rsid w:val="00821F2E"/>
    <w:rsid w:val="00821FFF"/>
    <w:rsid w:val="00822643"/>
    <w:rsid w:val="008228CF"/>
    <w:rsid w:val="008244CC"/>
    <w:rsid w:val="0082517F"/>
    <w:rsid w:val="00825637"/>
    <w:rsid w:val="008256FB"/>
    <w:rsid w:val="008259C1"/>
    <w:rsid w:val="00825C9B"/>
    <w:rsid w:val="00827C2B"/>
    <w:rsid w:val="00830DF4"/>
    <w:rsid w:val="00830E30"/>
    <w:rsid w:val="00830F5C"/>
    <w:rsid w:val="00831B06"/>
    <w:rsid w:val="008331B4"/>
    <w:rsid w:val="00833479"/>
    <w:rsid w:val="00833A31"/>
    <w:rsid w:val="00834351"/>
    <w:rsid w:val="008343A8"/>
    <w:rsid w:val="008351BB"/>
    <w:rsid w:val="00836282"/>
    <w:rsid w:val="00837B10"/>
    <w:rsid w:val="0084045E"/>
    <w:rsid w:val="00840622"/>
    <w:rsid w:val="0084114A"/>
    <w:rsid w:val="00841166"/>
    <w:rsid w:val="00841B8D"/>
    <w:rsid w:val="00843BBA"/>
    <w:rsid w:val="008443CC"/>
    <w:rsid w:val="008444DE"/>
    <w:rsid w:val="008459ED"/>
    <w:rsid w:val="00845F94"/>
    <w:rsid w:val="00846116"/>
    <w:rsid w:val="00846528"/>
    <w:rsid w:val="008473B6"/>
    <w:rsid w:val="008501C2"/>
    <w:rsid w:val="00850C1F"/>
    <w:rsid w:val="00850D56"/>
    <w:rsid w:val="00852E01"/>
    <w:rsid w:val="00853552"/>
    <w:rsid w:val="00853CCF"/>
    <w:rsid w:val="00853E9B"/>
    <w:rsid w:val="00855B72"/>
    <w:rsid w:val="00855D86"/>
    <w:rsid w:val="00856125"/>
    <w:rsid w:val="008562A1"/>
    <w:rsid w:val="00856409"/>
    <w:rsid w:val="0085642E"/>
    <w:rsid w:val="008567CC"/>
    <w:rsid w:val="00860B92"/>
    <w:rsid w:val="0086315D"/>
    <w:rsid w:val="00864176"/>
    <w:rsid w:val="00864FFC"/>
    <w:rsid w:val="008653AC"/>
    <w:rsid w:val="00865F0A"/>
    <w:rsid w:val="00867AEC"/>
    <w:rsid w:val="00870CDB"/>
    <w:rsid w:val="008711F8"/>
    <w:rsid w:val="00871203"/>
    <w:rsid w:val="008725E6"/>
    <w:rsid w:val="00872DCA"/>
    <w:rsid w:val="00874605"/>
    <w:rsid w:val="00875CAE"/>
    <w:rsid w:val="00876062"/>
    <w:rsid w:val="0087766E"/>
    <w:rsid w:val="008778A1"/>
    <w:rsid w:val="00877D35"/>
    <w:rsid w:val="00877EFF"/>
    <w:rsid w:val="00880239"/>
    <w:rsid w:val="00880455"/>
    <w:rsid w:val="008824DF"/>
    <w:rsid w:val="00882685"/>
    <w:rsid w:val="00883706"/>
    <w:rsid w:val="008869A1"/>
    <w:rsid w:val="00886E58"/>
    <w:rsid w:val="00886F29"/>
    <w:rsid w:val="00887D78"/>
    <w:rsid w:val="00891160"/>
    <w:rsid w:val="00891B38"/>
    <w:rsid w:val="008926D8"/>
    <w:rsid w:val="0089327A"/>
    <w:rsid w:val="0089344F"/>
    <w:rsid w:val="008942CB"/>
    <w:rsid w:val="00894647"/>
    <w:rsid w:val="00895B21"/>
    <w:rsid w:val="008965D3"/>
    <w:rsid w:val="00896998"/>
    <w:rsid w:val="008973BD"/>
    <w:rsid w:val="008A0002"/>
    <w:rsid w:val="008A089E"/>
    <w:rsid w:val="008A1DD0"/>
    <w:rsid w:val="008A7184"/>
    <w:rsid w:val="008A7643"/>
    <w:rsid w:val="008B1992"/>
    <w:rsid w:val="008B2015"/>
    <w:rsid w:val="008B25BE"/>
    <w:rsid w:val="008B34E8"/>
    <w:rsid w:val="008B3813"/>
    <w:rsid w:val="008B46CF"/>
    <w:rsid w:val="008B49E4"/>
    <w:rsid w:val="008B5D7F"/>
    <w:rsid w:val="008B720D"/>
    <w:rsid w:val="008B7569"/>
    <w:rsid w:val="008B7FB9"/>
    <w:rsid w:val="008C0624"/>
    <w:rsid w:val="008C16C1"/>
    <w:rsid w:val="008C1851"/>
    <w:rsid w:val="008C1D6F"/>
    <w:rsid w:val="008C1F7E"/>
    <w:rsid w:val="008C21B0"/>
    <w:rsid w:val="008C2617"/>
    <w:rsid w:val="008C3524"/>
    <w:rsid w:val="008C3867"/>
    <w:rsid w:val="008C3AC2"/>
    <w:rsid w:val="008C504C"/>
    <w:rsid w:val="008C581F"/>
    <w:rsid w:val="008C5A2F"/>
    <w:rsid w:val="008C71D8"/>
    <w:rsid w:val="008C727D"/>
    <w:rsid w:val="008D02A1"/>
    <w:rsid w:val="008D0A59"/>
    <w:rsid w:val="008D0E69"/>
    <w:rsid w:val="008D0F51"/>
    <w:rsid w:val="008D0FB3"/>
    <w:rsid w:val="008D2547"/>
    <w:rsid w:val="008D2D08"/>
    <w:rsid w:val="008D312D"/>
    <w:rsid w:val="008D348B"/>
    <w:rsid w:val="008D3F9D"/>
    <w:rsid w:val="008D5115"/>
    <w:rsid w:val="008D656B"/>
    <w:rsid w:val="008D6C5F"/>
    <w:rsid w:val="008D6DC2"/>
    <w:rsid w:val="008D75A7"/>
    <w:rsid w:val="008E0068"/>
    <w:rsid w:val="008E040F"/>
    <w:rsid w:val="008E07D5"/>
    <w:rsid w:val="008E08ED"/>
    <w:rsid w:val="008E5583"/>
    <w:rsid w:val="008E598F"/>
    <w:rsid w:val="008E5CE5"/>
    <w:rsid w:val="008F2343"/>
    <w:rsid w:val="008F302E"/>
    <w:rsid w:val="008F31AC"/>
    <w:rsid w:val="008F392F"/>
    <w:rsid w:val="008F3AC7"/>
    <w:rsid w:val="008F3D0A"/>
    <w:rsid w:val="008F407C"/>
    <w:rsid w:val="008F4644"/>
    <w:rsid w:val="008F46DE"/>
    <w:rsid w:val="008F4AE5"/>
    <w:rsid w:val="008F5055"/>
    <w:rsid w:val="008F5B5B"/>
    <w:rsid w:val="008F7AB9"/>
    <w:rsid w:val="008F7B9C"/>
    <w:rsid w:val="008F7D45"/>
    <w:rsid w:val="009005D4"/>
    <w:rsid w:val="00900760"/>
    <w:rsid w:val="009012CD"/>
    <w:rsid w:val="00901FC6"/>
    <w:rsid w:val="00902BB8"/>
    <w:rsid w:val="00904FEF"/>
    <w:rsid w:val="009052C9"/>
    <w:rsid w:val="009066CC"/>
    <w:rsid w:val="00906B2E"/>
    <w:rsid w:val="00910A78"/>
    <w:rsid w:val="00910B36"/>
    <w:rsid w:val="00910B77"/>
    <w:rsid w:val="00910D4D"/>
    <w:rsid w:val="00910F82"/>
    <w:rsid w:val="00911184"/>
    <w:rsid w:val="0091122A"/>
    <w:rsid w:val="009121E7"/>
    <w:rsid w:val="00912684"/>
    <w:rsid w:val="009127FE"/>
    <w:rsid w:val="00912A7B"/>
    <w:rsid w:val="00912DD0"/>
    <w:rsid w:val="00912F4A"/>
    <w:rsid w:val="009130BE"/>
    <w:rsid w:val="00914704"/>
    <w:rsid w:val="00915692"/>
    <w:rsid w:val="009160DE"/>
    <w:rsid w:val="0092030D"/>
    <w:rsid w:val="009216EB"/>
    <w:rsid w:val="00922264"/>
    <w:rsid w:val="00922BD7"/>
    <w:rsid w:val="0092373A"/>
    <w:rsid w:val="00923DBB"/>
    <w:rsid w:val="0092410D"/>
    <w:rsid w:val="009248CA"/>
    <w:rsid w:val="009249D6"/>
    <w:rsid w:val="0092569D"/>
    <w:rsid w:val="00926477"/>
    <w:rsid w:val="00926AF4"/>
    <w:rsid w:val="00926FCD"/>
    <w:rsid w:val="00927A3C"/>
    <w:rsid w:val="00927FDB"/>
    <w:rsid w:val="00930342"/>
    <w:rsid w:val="00930C15"/>
    <w:rsid w:val="00932B62"/>
    <w:rsid w:val="00933CEF"/>
    <w:rsid w:val="00937352"/>
    <w:rsid w:val="00940BFF"/>
    <w:rsid w:val="00940E18"/>
    <w:rsid w:val="0094143E"/>
    <w:rsid w:val="00941A9B"/>
    <w:rsid w:val="00942876"/>
    <w:rsid w:val="0094374F"/>
    <w:rsid w:val="009437A3"/>
    <w:rsid w:val="00943B88"/>
    <w:rsid w:val="00944B2D"/>
    <w:rsid w:val="00944B7E"/>
    <w:rsid w:val="00945367"/>
    <w:rsid w:val="00945CFE"/>
    <w:rsid w:val="009470AC"/>
    <w:rsid w:val="00947BC0"/>
    <w:rsid w:val="009519C0"/>
    <w:rsid w:val="00951E32"/>
    <w:rsid w:val="00952B74"/>
    <w:rsid w:val="00954BE3"/>
    <w:rsid w:val="00954D6E"/>
    <w:rsid w:val="009557D5"/>
    <w:rsid w:val="00955A81"/>
    <w:rsid w:val="00955B47"/>
    <w:rsid w:val="00955CC4"/>
    <w:rsid w:val="0095693B"/>
    <w:rsid w:val="00960E71"/>
    <w:rsid w:val="0096131D"/>
    <w:rsid w:val="00961CA8"/>
    <w:rsid w:val="00962B7D"/>
    <w:rsid w:val="009645E1"/>
    <w:rsid w:val="0096519C"/>
    <w:rsid w:val="009651A4"/>
    <w:rsid w:val="00965A10"/>
    <w:rsid w:val="0096645A"/>
    <w:rsid w:val="009672C2"/>
    <w:rsid w:val="00967CE4"/>
    <w:rsid w:val="00971D0E"/>
    <w:rsid w:val="00972F43"/>
    <w:rsid w:val="00975411"/>
    <w:rsid w:val="00975FE9"/>
    <w:rsid w:val="00976E98"/>
    <w:rsid w:val="009777AA"/>
    <w:rsid w:val="009806DC"/>
    <w:rsid w:val="00980B9B"/>
    <w:rsid w:val="00981130"/>
    <w:rsid w:val="009819F1"/>
    <w:rsid w:val="00982062"/>
    <w:rsid w:val="00983B04"/>
    <w:rsid w:val="009850CF"/>
    <w:rsid w:val="009858C8"/>
    <w:rsid w:val="00986930"/>
    <w:rsid w:val="00987218"/>
    <w:rsid w:val="00987B61"/>
    <w:rsid w:val="00987E53"/>
    <w:rsid w:val="009900FE"/>
    <w:rsid w:val="00990145"/>
    <w:rsid w:val="0099041B"/>
    <w:rsid w:val="009909B7"/>
    <w:rsid w:val="00990D1D"/>
    <w:rsid w:val="00991DE9"/>
    <w:rsid w:val="009928B4"/>
    <w:rsid w:val="00996E71"/>
    <w:rsid w:val="009A08D7"/>
    <w:rsid w:val="009A219F"/>
    <w:rsid w:val="009A226A"/>
    <w:rsid w:val="009A3096"/>
    <w:rsid w:val="009A38AD"/>
    <w:rsid w:val="009A6B3A"/>
    <w:rsid w:val="009A76F2"/>
    <w:rsid w:val="009B0ED3"/>
    <w:rsid w:val="009B1224"/>
    <w:rsid w:val="009B2A0A"/>
    <w:rsid w:val="009B3D4E"/>
    <w:rsid w:val="009C2081"/>
    <w:rsid w:val="009C2329"/>
    <w:rsid w:val="009C27E7"/>
    <w:rsid w:val="009C30B4"/>
    <w:rsid w:val="009C332E"/>
    <w:rsid w:val="009C384C"/>
    <w:rsid w:val="009C3CA4"/>
    <w:rsid w:val="009C51F4"/>
    <w:rsid w:val="009C53BD"/>
    <w:rsid w:val="009C5D80"/>
    <w:rsid w:val="009C757D"/>
    <w:rsid w:val="009C790C"/>
    <w:rsid w:val="009C7E5E"/>
    <w:rsid w:val="009D07DC"/>
    <w:rsid w:val="009D117E"/>
    <w:rsid w:val="009D1C6F"/>
    <w:rsid w:val="009D1FB9"/>
    <w:rsid w:val="009D21A8"/>
    <w:rsid w:val="009D3AD4"/>
    <w:rsid w:val="009D3D56"/>
    <w:rsid w:val="009D448C"/>
    <w:rsid w:val="009D4C72"/>
    <w:rsid w:val="009D5931"/>
    <w:rsid w:val="009D5ED1"/>
    <w:rsid w:val="009D5F20"/>
    <w:rsid w:val="009D7A62"/>
    <w:rsid w:val="009D7F0F"/>
    <w:rsid w:val="009D7F57"/>
    <w:rsid w:val="009E19BF"/>
    <w:rsid w:val="009E2939"/>
    <w:rsid w:val="009E2B1E"/>
    <w:rsid w:val="009E2E54"/>
    <w:rsid w:val="009E3819"/>
    <w:rsid w:val="009E3CD5"/>
    <w:rsid w:val="009E5A13"/>
    <w:rsid w:val="009E67C7"/>
    <w:rsid w:val="009E7DD0"/>
    <w:rsid w:val="009F0266"/>
    <w:rsid w:val="009F02C1"/>
    <w:rsid w:val="009F44C1"/>
    <w:rsid w:val="009F4684"/>
    <w:rsid w:val="009F59B5"/>
    <w:rsid w:val="009F5E26"/>
    <w:rsid w:val="009F63D5"/>
    <w:rsid w:val="009F6D59"/>
    <w:rsid w:val="009F6F68"/>
    <w:rsid w:val="009F7485"/>
    <w:rsid w:val="00A01A72"/>
    <w:rsid w:val="00A02F2E"/>
    <w:rsid w:val="00A03E0A"/>
    <w:rsid w:val="00A04191"/>
    <w:rsid w:val="00A046F6"/>
    <w:rsid w:val="00A12216"/>
    <w:rsid w:val="00A1228A"/>
    <w:rsid w:val="00A12853"/>
    <w:rsid w:val="00A13A6D"/>
    <w:rsid w:val="00A14774"/>
    <w:rsid w:val="00A1563E"/>
    <w:rsid w:val="00A15EB1"/>
    <w:rsid w:val="00A17261"/>
    <w:rsid w:val="00A215B8"/>
    <w:rsid w:val="00A21FD3"/>
    <w:rsid w:val="00A23D3E"/>
    <w:rsid w:val="00A23EBC"/>
    <w:rsid w:val="00A23F01"/>
    <w:rsid w:val="00A262D6"/>
    <w:rsid w:val="00A26990"/>
    <w:rsid w:val="00A35458"/>
    <w:rsid w:val="00A3750F"/>
    <w:rsid w:val="00A3785D"/>
    <w:rsid w:val="00A37ADB"/>
    <w:rsid w:val="00A37ED8"/>
    <w:rsid w:val="00A40CE1"/>
    <w:rsid w:val="00A40ED1"/>
    <w:rsid w:val="00A41B41"/>
    <w:rsid w:val="00A42FB2"/>
    <w:rsid w:val="00A4319F"/>
    <w:rsid w:val="00A436BF"/>
    <w:rsid w:val="00A44816"/>
    <w:rsid w:val="00A44CFB"/>
    <w:rsid w:val="00A452F2"/>
    <w:rsid w:val="00A472FF"/>
    <w:rsid w:val="00A47A5B"/>
    <w:rsid w:val="00A505C1"/>
    <w:rsid w:val="00A52A66"/>
    <w:rsid w:val="00A56A69"/>
    <w:rsid w:val="00A57632"/>
    <w:rsid w:val="00A57AE7"/>
    <w:rsid w:val="00A6022B"/>
    <w:rsid w:val="00A60255"/>
    <w:rsid w:val="00A60526"/>
    <w:rsid w:val="00A6128E"/>
    <w:rsid w:val="00A64229"/>
    <w:rsid w:val="00A646E6"/>
    <w:rsid w:val="00A6471D"/>
    <w:rsid w:val="00A64E66"/>
    <w:rsid w:val="00A65850"/>
    <w:rsid w:val="00A66C5E"/>
    <w:rsid w:val="00A66C89"/>
    <w:rsid w:val="00A7012C"/>
    <w:rsid w:val="00A7020D"/>
    <w:rsid w:val="00A70ADB"/>
    <w:rsid w:val="00A71C15"/>
    <w:rsid w:val="00A721D3"/>
    <w:rsid w:val="00A74299"/>
    <w:rsid w:val="00A74435"/>
    <w:rsid w:val="00A74672"/>
    <w:rsid w:val="00A748E5"/>
    <w:rsid w:val="00A7684C"/>
    <w:rsid w:val="00A775B6"/>
    <w:rsid w:val="00A810B3"/>
    <w:rsid w:val="00A81C02"/>
    <w:rsid w:val="00A8222A"/>
    <w:rsid w:val="00A82AEF"/>
    <w:rsid w:val="00A82D57"/>
    <w:rsid w:val="00A860DC"/>
    <w:rsid w:val="00A86172"/>
    <w:rsid w:val="00A915C5"/>
    <w:rsid w:val="00A91DB3"/>
    <w:rsid w:val="00A92B21"/>
    <w:rsid w:val="00A92B48"/>
    <w:rsid w:val="00A93027"/>
    <w:rsid w:val="00A93844"/>
    <w:rsid w:val="00A93AF5"/>
    <w:rsid w:val="00A95896"/>
    <w:rsid w:val="00A96846"/>
    <w:rsid w:val="00A971ED"/>
    <w:rsid w:val="00AA460A"/>
    <w:rsid w:val="00AA544D"/>
    <w:rsid w:val="00AA5FF5"/>
    <w:rsid w:val="00AA6332"/>
    <w:rsid w:val="00AA63FD"/>
    <w:rsid w:val="00AA7B27"/>
    <w:rsid w:val="00AA7F98"/>
    <w:rsid w:val="00AB3119"/>
    <w:rsid w:val="00AB4076"/>
    <w:rsid w:val="00AB4594"/>
    <w:rsid w:val="00AB5284"/>
    <w:rsid w:val="00AB7239"/>
    <w:rsid w:val="00AB7C63"/>
    <w:rsid w:val="00AC28B4"/>
    <w:rsid w:val="00AC2C57"/>
    <w:rsid w:val="00AC2CF3"/>
    <w:rsid w:val="00AC3CD4"/>
    <w:rsid w:val="00AC67D7"/>
    <w:rsid w:val="00AC6BE3"/>
    <w:rsid w:val="00AD07DE"/>
    <w:rsid w:val="00AD0BB5"/>
    <w:rsid w:val="00AD194B"/>
    <w:rsid w:val="00AD2AC6"/>
    <w:rsid w:val="00AD32C9"/>
    <w:rsid w:val="00AD3647"/>
    <w:rsid w:val="00AD392C"/>
    <w:rsid w:val="00AD44D3"/>
    <w:rsid w:val="00AD4D4F"/>
    <w:rsid w:val="00AD5DED"/>
    <w:rsid w:val="00AD6115"/>
    <w:rsid w:val="00AD7CFE"/>
    <w:rsid w:val="00AE011A"/>
    <w:rsid w:val="00AE1F22"/>
    <w:rsid w:val="00AE64BE"/>
    <w:rsid w:val="00AF08AA"/>
    <w:rsid w:val="00AF1390"/>
    <w:rsid w:val="00AF3BAE"/>
    <w:rsid w:val="00AF4B0A"/>
    <w:rsid w:val="00AF4B7A"/>
    <w:rsid w:val="00AF5AD3"/>
    <w:rsid w:val="00AF6218"/>
    <w:rsid w:val="00AF6570"/>
    <w:rsid w:val="00AF7678"/>
    <w:rsid w:val="00B00988"/>
    <w:rsid w:val="00B00A6C"/>
    <w:rsid w:val="00B01CC0"/>
    <w:rsid w:val="00B022BD"/>
    <w:rsid w:val="00B02735"/>
    <w:rsid w:val="00B02C02"/>
    <w:rsid w:val="00B031F9"/>
    <w:rsid w:val="00B0389B"/>
    <w:rsid w:val="00B04812"/>
    <w:rsid w:val="00B04922"/>
    <w:rsid w:val="00B0570D"/>
    <w:rsid w:val="00B05CC1"/>
    <w:rsid w:val="00B0615A"/>
    <w:rsid w:val="00B07790"/>
    <w:rsid w:val="00B1089F"/>
    <w:rsid w:val="00B11037"/>
    <w:rsid w:val="00B1174C"/>
    <w:rsid w:val="00B117FA"/>
    <w:rsid w:val="00B121AB"/>
    <w:rsid w:val="00B1369A"/>
    <w:rsid w:val="00B15632"/>
    <w:rsid w:val="00B161EB"/>
    <w:rsid w:val="00B16C74"/>
    <w:rsid w:val="00B1759F"/>
    <w:rsid w:val="00B1777B"/>
    <w:rsid w:val="00B20C93"/>
    <w:rsid w:val="00B2283F"/>
    <w:rsid w:val="00B229C5"/>
    <w:rsid w:val="00B23926"/>
    <w:rsid w:val="00B23950"/>
    <w:rsid w:val="00B23FD9"/>
    <w:rsid w:val="00B24676"/>
    <w:rsid w:val="00B24DB8"/>
    <w:rsid w:val="00B25894"/>
    <w:rsid w:val="00B25E30"/>
    <w:rsid w:val="00B27901"/>
    <w:rsid w:val="00B279DC"/>
    <w:rsid w:val="00B31303"/>
    <w:rsid w:val="00B315F1"/>
    <w:rsid w:val="00B3197F"/>
    <w:rsid w:val="00B3324A"/>
    <w:rsid w:val="00B332B1"/>
    <w:rsid w:val="00B33965"/>
    <w:rsid w:val="00B34AF2"/>
    <w:rsid w:val="00B34E85"/>
    <w:rsid w:val="00B3568D"/>
    <w:rsid w:val="00B36955"/>
    <w:rsid w:val="00B36DAA"/>
    <w:rsid w:val="00B43734"/>
    <w:rsid w:val="00B4433E"/>
    <w:rsid w:val="00B47831"/>
    <w:rsid w:val="00B5052B"/>
    <w:rsid w:val="00B50A02"/>
    <w:rsid w:val="00B50A55"/>
    <w:rsid w:val="00B52ABD"/>
    <w:rsid w:val="00B5475E"/>
    <w:rsid w:val="00B56726"/>
    <w:rsid w:val="00B57BBB"/>
    <w:rsid w:val="00B57D66"/>
    <w:rsid w:val="00B60ADF"/>
    <w:rsid w:val="00B6395B"/>
    <w:rsid w:val="00B64512"/>
    <w:rsid w:val="00B651DC"/>
    <w:rsid w:val="00B70AE4"/>
    <w:rsid w:val="00B70FDE"/>
    <w:rsid w:val="00B73336"/>
    <w:rsid w:val="00B74380"/>
    <w:rsid w:val="00B758BA"/>
    <w:rsid w:val="00B77354"/>
    <w:rsid w:val="00B773D2"/>
    <w:rsid w:val="00B810BA"/>
    <w:rsid w:val="00B8114A"/>
    <w:rsid w:val="00B8134A"/>
    <w:rsid w:val="00B82CDD"/>
    <w:rsid w:val="00B91C4B"/>
    <w:rsid w:val="00B91E92"/>
    <w:rsid w:val="00B93274"/>
    <w:rsid w:val="00B93915"/>
    <w:rsid w:val="00B93E3E"/>
    <w:rsid w:val="00B95789"/>
    <w:rsid w:val="00B9581E"/>
    <w:rsid w:val="00B960C3"/>
    <w:rsid w:val="00B96B27"/>
    <w:rsid w:val="00B96D60"/>
    <w:rsid w:val="00B96DBC"/>
    <w:rsid w:val="00BA0E9B"/>
    <w:rsid w:val="00BA111D"/>
    <w:rsid w:val="00BA25E9"/>
    <w:rsid w:val="00BA2837"/>
    <w:rsid w:val="00BA4AEF"/>
    <w:rsid w:val="00BA6669"/>
    <w:rsid w:val="00BA6711"/>
    <w:rsid w:val="00BA683D"/>
    <w:rsid w:val="00BB08C4"/>
    <w:rsid w:val="00BB0A4A"/>
    <w:rsid w:val="00BB1A34"/>
    <w:rsid w:val="00BB2926"/>
    <w:rsid w:val="00BB314C"/>
    <w:rsid w:val="00BB41F7"/>
    <w:rsid w:val="00BB5AC5"/>
    <w:rsid w:val="00BB5F9A"/>
    <w:rsid w:val="00BB63D9"/>
    <w:rsid w:val="00BC0535"/>
    <w:rsid w:val="00BC1B9D"/>
    <w:rsid w:val="00BC295E"/>
    <w:rsid w:val="00BC3BAE"/>
    <w:rsid w:val="00BC3D79"/>
    <w:rsid w:val="00BC4218"/>
    <w:rsid w:val="00BC4BB2"/>
    <w:rsid w:val="00BC4F18"/>
    <w:rsid w:val="00BC54AE"/>
    <w:rsid w:val="00BC62F8"/>
    <w:rsid w:val="00BD0EB3"/>
    <w:rsid w:val="00BD157F"/>
    <w:rsid w:val="00BD1CCB"/>
    <w:rsid w:val="00BD2ACC"/>
    <w:rsid w:val="00BD4B8F"/>
    <w:rsid w:val="00BD55AB"/>
    <w:rsid w:val="00BD6BF2"/>
    <w:rsid w:val="00BD74ED"/>
    <w:rsid w:val="00BD7B6B"/>
    <w:rsid w:val="00BE04A0"/>
    <w:rsid w:val="00BE147A"/>
    <w:rsid w:val="00BE1795"/>
    <w:rsid w:val="00BE1C30"/>
    <w:rsid w:val="00BE20F8"/>
    <w:rsid w:val="00BE2329"/>
    <w:rsid w:val="00BE3E67"/>
    <w:rsid w:val="00BE43FA"/>
    <w:rsid w:val="00BE446D"/>
    <w:rsid w:val="00BE558B"/>
    <w:rsid w:val="00BE62A7"/>
    <w:rsid w:val="00BE6395"/>
    <w:rsid w:val="00BE67D5"/>
    <w:rsid w:val="00BE70B4"/>
    <w:rsid w:val="00BE7DDE"/>
    <w:rsid w:val="00BF04A5"/>
    <w:rsid w:val="00BF1039"/>
    <w:rsid w:val="00BF23AD"/>
    <w:rsid w:val="00BF3E90"/>
    <w:rsid w:val="00BF4D4E"/>
    <w:rsid w:val="00BF4DB3"/>
    <w:rsid w:val="00BF60F1"/>
    <w:rsid w:val="00BF7184"/>
    <w:rsid w:val="00BF7B17"/>
    <w:rsid w:val="00C0071B"/>
    <w:rsid w:val="00C01D6F"/>
    <w:rsid w:val="00C03DD9"/>
    <w:rsid w:val="00C0564E"/>
    <w:rsid w:val="00C10AC1"/>
    <w:rsid w:val="00C11188"/>
    <w:rsid w:val="00C141A6"/>
    <w:rsid w:val="00C147F4"/>
    <w:rsid w:val="00C160D6"/>
    <w:rsid w:val="00C16E09"/>
    <w:rsid w:val="00C201F7"/>
    <w:rsid w:val="00C20EBE"/>
    <w:rsid w:val="00C210A3"/>
    <w:rsid w:val="00C21784"/>
    <w:rsid w:val="00C22C17"/>
    <w:rsid w:val="00C238F3"/>
    <w:rsid w:val="00C247FB"/>
    <w:rsid w:val="00C248EA"/>
    <w:rsid w:val="00C24A8E"/>
    <w:rsid w:val="00C24BE2"/>
    <w:rsid w:val="00C256B6"/>
    <w:rsid w:val="00C26A0A"/>
    <w:rsid w:val="00C27F27"/>
    <w:rsid w:val="00C300E7"/>
    <w:rsid w:val="00C3065F"/>
    <w:rsid w:val="00C34983"/>
    <w:rsid w:val="00C34AAA"/>
    <w:rsid w:val="00C35056"/>
    <w:rsid w:val="00C35775"/>
    <w:rsid w:val="00C358CB"/>
    <w:rsid w:val="00C36653"/>
    <w:rsid w:val="00C36A3C"/>
    <w:rsid w:val="00C36C4A"/>
    <w:rsid w:val="00C37D6D"/>
    <w:rsid w:val="00C403B7"/>
    <w:rsid w:val="00C4045B"/>
    <w:rsid w:val="00C41454"/>
    <w:rsid w:val="00C4257F"/>
    <w:rsid w:val="00C42C3A"/>
    <w:rsid w:val="00C432E8"/>
    <w:rsid w:val="00C43A1A"/>
    <w:rsid w:val="00C44203"/>
    <w:rsid w:val="00C445A3"/>
    <w:rsid w:val="00C4557F"/>
    <w:rsid w:val="00C4723C"/>
    <w:rsid w:val="00C5031F"/>
    <w:rsid w:val="00C5051E"/>
    <w:rsid w:val="00C50F94"/>
    <w:rsid w:val="00C5122A"/>
    <w:rsid w:val="00C563A4"/>
    <w:rsid w:val="00C56D24"/>
    <w:rsid w:val="00C57547"/>
    <w:rsid w:val="00C57733"/>
    <w:rsid w:val="00C5796B"/>
    <w:rsid w:val="00C57D71"/>
    <w:rsid w:val="00C60028"/>
    <w:rsid w:val="00C61381"/>
    <w:rsid w:val="00C636FC"/>
    <w:rsid w:val="00C63927"/>
    <w:rsid w:val="00C63B98"/>
    <w:rsid w:val="00C6438F"/>
    <w:rsid w:val="00C65369"/>
    <w:rsid w:val="00C653D4"/>
    <w:rsid w:val="00C654D7"/>
    <w:rsid w:val="00C6553D"/>
    <w:rsid w:val="00C659A4"/>
    <w:rsid w:val="00C665B6"/>
    <w:rsid w:val="00C66B60"/>
    <w:rsid w:val="00C66DCC"/>
    <w:rsid w:val="00C67CCC"/>
    <w:rsid w:val="00C713E0"/>
    <w:rsid w:val="00C71875"/>
    <w:rsid w:val="00C71D5C"/>
    <w:rsid w:val="00C728CF"/>
    <w:rsid w:val="00C733AD"/>
    <w:rsid w:val="00C7370A"/>
    <w:rsid w:val="00C74C8D"/>
    <w:rsid w:val="00C74E9F"/>
    <w:rsid w:val="00C77726"/>
    <w:rsid w:val="00C80B16"/>
    <w:rsid w:val="00C81A68"/>
    <w:rsid w:val="00C81B17"/>
    <w:rsid w:val="00C81CC2"/>
    <w:rsid w:val="00C81EC1"/>
    <w:rsid w:val="00C84E32"/>
    <w:rsid w:val="00C85DE6"/>
    <w:rsid w:val="00C86268"/>
    <w:rsid w:val="00C8752B"/>
    <w:rsid w:val="00C913CC"/>
    <w:rsid w:val="00C91D37"/>
    <w:rsid w:val="00C92404"/>
    <w:rsid w:val="00C951DC"/>
    <w:rsid w:val="00C952C3"/>
    <w:rsid w:val="00C96627"/>
    <w:rsid w:val="00CA0BFA"/>
    <w:rsid w:val="00CA16DC"/>
    <w:rsid w:val="00CA3658"/>
    <w:rsid w:val="00CA3832"/>
    <w:rsid w:val="00CA5465"/>
    <w:rsid w:val="00CA5C42"/>
    <w:rsid w:val="00CA610E"/>
    <w:rsid w:val="00CA6C15"/>
    <w:rsid w:val="00CB0CFA"/>
    <w:rsid w:val="00CB1C69"/>
    <w:rsid w:val="00CB25D7"/>
    <w:rsid w:val="00CB4D22"/>
    <w:rsid w:val="00CB67E0"/>
    <w:rsid w:val="00CC01C3"/>
    <w:rsid w:val="00CC06E4"/>
    <w:rsid w:val="00CC0868"/>
    <w:rsid w:val="00CC0D59"/>
    <w:rsid w:val="00CC1144"/>
    <w:rsid w:val="00CC1251"/>
    <w:rsid w:val="00CC1F86"/>
    <w:rsid w:val="00CC33F2"/>
    <w:rsid w:val="00CC5099"/>
    <w:rsid w:val="00CC667C"/>
    <w:rsid w:val="00CC6E22"/>
    <w:rsid w:val="00CC7568"/>
    <w:rsid w:val="00CD05F9"/>
    <w:rsid w:val="00CD0FCD"/>
    <w:rsid w:val="00CD2803"/>
    <w:rsid w:val="00CD2FAA"/>
    <w:rsid w:val="00CD36AA"/>
    <w:rsid w:val="00CD382D"/>
    <w:rsid w:val="00CD3B79"/>
    <w:rsid w:val="00CD5800"/>
    <w:rsid w:val="00CD5870"/>
    <w:rsid w:val="00CD6642"/>
    <w:rsid w:val="00CD68A5"/>
    <w:rsid w:val="00CE1B2C"/>
    <w:rsid w:val="00CE45A6"/>
    <w:rsid w:val="00CE5326"/>
    <w:rsid w:val="00CE7F2B"/>
    <w:rsid w:val="00CF09FA"/>
    <w:rsid w:val="00CF177C"/>
    <w:rsid w:val="00CF2761"/>
    <w:rsid w:val="00CF2959"/>
    <w:rsid w:val="00CF33E3"/>
    <w:rsid w:val="00CF3563"/>
    <w:rsid w:val="00CF40AE"/>
    <w:rsid w:val="00CF442E"/>
    <w:rsid w:val="00CF58C6"/>
    <w:rsid w:val="00CF5CB7"/>
    <w:rsid w:val="00CF65A4"/>
    <w:rsid w:val="00CF6C24"/>
    <w:rsid w:val="00CF6E57"/>
    <w:rsid w:val="00D00E2A"/>
    <w:rsid w:val="00D00E6F"/>
    <w:rsid w:val="00D03606"/>
    <w:rsid w:val="00D04412"/>
    <w:rsid w:val="00D067FC"/>
    <w:rsid w:val="00D06DAD"/>
    <w:rsid w:val="00D07CE0"/>
    <w:rsid w:val="00D11B79"/>
    <w:rsid w:val="00D12370"/>
    <w:rsid w:val="00D136F2"/>
    <w:rsid w:val="00D137D9"/>
    <w:rsid w:val="00D14223"/>
    <w:rsid w:val="00D1692C"/>
    <w:rsid w:val="00D16DE8"/>
    <w:rsid w:val="00D17C20"/>
    <w:rsid w:val="00D20170"/>
    <w:rsid w:val="00D202F0"/>
    <w:rsid w:val="00D211B2"/>
    <w:rsid w:val="00D21A70"/>
    <w:rsid w:val="00D22996"/>
    <w:rsid w:val="00D23217"/>
    <w:rsid w:val="00D23DA8"/>
    <w:rsid w:val="00D23EB5"/>
    <w:rsid w:val="00D23F1D"/>
    <w:rsid w:val="00D24BC7"/>
    <w:rsid w:val="00D24EF0"/>
    <w:rsid w:val="00D2500A"/>
    <w:rsid w:val="00D25391"/>
    <w:rsid w:val="00D264AF"/>
    <w:rsid w:val="00D27574"/>
    <w:rsid w:val="00D278E4"/>
    <w:rsid w:val="00D3056D"/>
    <w:rsid w:val="00D316F1"/>
    <w:rsid w:val="00D32077"/>
    <w:rsid w:val="00D3495E"/>
    <w:rsid w:val="00D35442"/>
    <w:rsid w:val="00D3544C"/>
    <w:rsid w:val="00D365FC"/>
    <w:rsid w:val="00D401DC"/>
    <w:rsid w:val="00D43914"/>
    <w:rsid w:val="00D43BE5"/>
    <w:rsid w:val="00D43D7C"/>
    <w:rsid w:val="00D4483D"/>
    <w:rsid w:val="00D44C10"/>
    <w:rsid w:val="00D46B39"/>
    <w:rsid w:val="00D477D1"/>
    <w:rsid w:val="00D47933"/>
    <w:rsid w:val="00D524C6"/>
    <w:rsid w:val="00D529DC"/>
    <w:rsid w:val="00D536E5"/>
    <w:rsid w:val="00D546DB"/>
    <w:rsid w:val="00D54A85"/>
    <w:rsid w:val="00D552F3"/>
    <w:rsid w:val="00D555E1"/>
    <w:rsid w:val="00D6111F"/>
    <w:rsid w:val="00D612B4"/>
    <w:rsid w:val="00D6148B"/>
    <w:rsid w:val="00D61771"/>
    <w:rsid w:val="00D61D44"/>
    <w:rsid w:val="00D624C5"/>
    <w:rsid w:val="00D63280"/>
    <w:rsid w:val="00D63B7B"/>
    <w:rsid w:val="00D649E8"/>
    <w:rsid w:val="00D650F0"/>
    <w:rsid w:val="00D66896"/>
    <w:rsid w:val="00D6697E"/>
    <w:rsid w:val="00D67366"/>
    <w:rsid w:val="00D67E0A"/>
    <w:rsid w:val="00D703E2"/>
    <w:rsid w:val="00D70933"/>
    <w:rsid w:val="00D70C2C"/>
    <w:rsid w:val="00D7212E"/>
    <w:rsid w:val="00D725BF"/>
    <w:rsid w:val="00D74375"/>
    <w:rsid w:val="00D752D7"/>
    <w:rsid w:val="00D779A7"/>
    <w:rsid w:val="00D804C6"/>
    <w:rsid w:val="00D8140C"/>
    <w:rsid w:val="00D8298E"/>
    <w:rsid w:val="00D82DAB"/>
    <w:rsid w:val="00D83906"/>
    <w:rsid w:val="00D8573E"/>
    <w:rsid w:val="00D864E6"/>
    <w:rsid w:val="00D87A08"/>
    <w:rsid w:val="00D905DE"/>
    <w:rsid w:val="00D90E6B"/>
    <w:rsid w:val="00D918F6"/>
    <w:rsid w:val="00D92AD7"/>
    <w:rsid w:val="00D92C5E"/>
    <w:rsid w:val="00D93BE4"/>
    <w:rsid w:val="00D96575"/>
    <w:rsid w:val="00D966E1"/>
    <w:rsid w:val="00D96895"/>
    <w:rsid w:val="00D97C6D"/>
    <w:rsid w:val="00D97F6F"/>
    <w:rsid w:val="00DA021C"/>
    <w:rsid w:val="00DA057B"/>
    <w:rsid w:val="00DA29F2"/>
    <w:rsid w:val="00DA2D62"/>
    <w:rsid w:val="00DA3BC5"/>
    <w:rsid w:val="00DA61AB"/>
    <w:rsid w:val="00DA7D9A"/>
    <w:rsid w:val="00DB086B"/>
    <w:rsid w:val="00DB133A"/>
    <w:rsid w:val="00DB1918"/>
    <w:rsid w:val="00DB25B4"/>
    <w:rsid w:val="00DB3000"/>
    <w:rsid w:val="00DB44B8"/>
    <w:rsid w:val="00DB5FCD"/>
    <w:rsid w:val="00DC0E49"/>
    <w:rsid w:val="00DC17C8"/>
    <w:rsid w:val="00DC18A6"/>
    <w:rsid w:val="00DC287A"/>
    <w:rsid w:val="00DC2C94"/>
    <w:rsid w:val="00DC4D11"/>
    <w:rsid w:val="00DC57FC"/>
    <w:rsid w:val="00DC5FC3"/>
    <w:rsid w:val="00DC726C"/>
    <w:rsid w:val="00DC7F2E"/>
    <w:rsid w:val="00DD0001"/>
    <w:rsid w:val="00DD084A"/>
    <w:rsid w:val="00DD091D"/>
    <w:rsid w:val="00DD1A46"/>
    <w:rsid w:val="00DD23B2"/>
    <w:rsid w:val="00DD2723"/>
    <w:rsid w:val="00DD49C5"/>
    <w:rsid w:val="00DD5065"/>
    <w:rsid w:val="00DD57E3"/>
    <w:rsid w:val="00DD5ACE"/>
    <w:rsid w:val="00DD6E0A"/>
    <w:rsid w:val="00DE1914"/>
    <w:rsid w:val="00DE335B"/>
    <w:rsid w:val="00DE34E4"/>
    <w:rsid w:val="00DE5493"/>
    <w:rsid w:val="00DE6461"/>
    <w:rsid w:val="00DE6F91"/>
    <w:rsid w:val="00DE75BB"/>
    <w:rsid w:val="00DE75D7"/>
    <w:rsid w:val="00DE7A34"/>
    <w:rsid w:val="00DF120D"/>
    <w:rsid w:val="00DF6DD3"/>
    <w:rsid w:val="00E0145E"/>
    <w:rsid w:val="00E01D4A"/>
    <w:rsid w:val="00E01DAE"/>
    <w:rsid w:val="00E01FA0"/>
    <w:rsid w:val="00E03767"/>
    <w:rsid w:val="00E05A10"/>
    <w:rsid w:val="00E07DAB"/>
    <w:rsid w:val="00E1028F"/>
    <w:rsid w:val="00E10A32"/>
    <w:rsid w:val="00E11D1C"/>
    <w:rsid w:val="00E12AF4"/>
    <w:rsid w:val="00E12E2D"/>
    <w:rsid w:val="00E131CB"/>
    <w:rsid w:val="00E137EB"/>
    <w:rsid w:val="00E13D92"/>
    <w:rsid w:val="00E140CE"/>
    <w:rsid w:val="00E14822"/>
    <w:rsid w:val="00E16AC4"/>
    <w:rsid w:val="00E17895"/>
    <w:rsid w:val="00E2003F"/>
    <w:rsid w:val="00E209A1"/>
    <w:rsid w:val="00E20FD7"/>
    <w:rsid w:val="00E2139E"/>
    <w:rsid w:val="00E21D99"/>
    <w:rsid w:val="00E230CF"/>
    <w:rsid w:val="00E2360D"/>
    <w:rsid w:val="00E2468E"/>
    <w:rsid w:val="00E25604"/>
    <w:rsid w:val="00E27C36"/>
    <w:rsid w:val="00E3050D"/>
    <w:rsid w:val="00E30BB0"/>
    <w:rsid w:val="00E31C64"/>
    <w:rsid w:val="00E32665"/>
    <w:rsid w:val="00E32CFF"/>
    <w:rsid w:val="00E32D04"/>
    <w:rsid w:val="00E331CD"/>
    <w:rsid w:val="00E337EC"/>
    <w:rsid w:val="00E3431C"/>
    <w:rsid w:val="00E36396"/>
    <w:rsid w:val="00E3643A"/>
    <w:rsid w:val="00E372BD"/>
    <w:rsid w:val="00E406EE"/>
    <w:rsid w:val="00E40E64"/>
    <w:rsid w:val="00E41BF8"/>
    <w:rsid w:val="00E41DAD"/>
    <w:rsid w:val="00E427AC"/>
    <w:rsid w:val="00E42CF6"/>
    <w:rsid w:val="00E430A4"/>
    <w:rsid w:val="00E450B5"/>
    <w:rsid w:val="00E4533A"/>
    <w:rsid w:val="00E45D74"/>
    <w:rsid w:val="00E506F1"/>
    <w:rsid w:val="00E50773"/>
    <w:rsid w:val="00E508B7"/>
    <w:rsid w:val="00E51C70"/>
    <w:rsid w:val="00E51FCE"/>
    <w:rsid w:val="00E528FF"/>
    <w:rsid w:val="00E536E8"/>
    <w:rsid w:val="00E538C8"/>
    <w:rsid w:val="00E53B03"/>
    <w:rsid w:val="00E55BA5"/>
    <w:rsid w:val="00E56578"/>
    <w:rsid w:val="00E569FA"/>
    <w:rsid w:val="00E600D7"/>
    <w:rsid w:val="00E6079B"/>
    <w:rsid w:val="00E62A75"/>
    <w:rsid w:val="00E65CC4"/>
    <w:rsid w:val="00E675E9"/>
    <w:rsid w:val="00E677F8"/>
    <w:rsid w:val="00E678A6"/>
    <w:rsid w:val="00E70428"/>
    <w:rsid w:val="00E7140B"/>
    <w:rsid w:val="00E71752"/>
    <w:rsid w:val="00E720A2"/>
    <w:rsid w:val="00E73DA0"/>
    <w:rsid w:val="00E73EBE"/>
    <w:rsid w:val="00E7415C"/>
    <w:rsid w:val="00E74314"/>
    <w:rsid w:val="00E744B1"/>
    <w:rsid w:val="00E75026"/>
    <w:rsid w:val="00E75D84"/>
    <w:rsid w:val="00E76DF3"/>
    <w:rsid w:val="00E80E37"/>
    <w:rsid w:val="00E81CBB"/>
    <w:rsid w:val="00E83C99"/>
    <w:rsid w:val="00E858A7"/>
    <w:rsid w:val="00E8691A"/>
    <w:rsid w:val="00E86B1F"/>
    <w:rsid w:val="00E875C9"/>
    <w:rsid w:val="00E91675"/>
    <w:rsid w:val="00E929FA"/>
    <w:rsid w:val="00E92CF2"/>
    <w:rsid w:val="00E92FB1"/>
    <w:rsid w:val="00E93932"/>
    <w:rsid w:val="00E9485E"/>
    <w:rsid w:val="00E95414"/>
    <w:rsid w:val="00E9547F"/>
    <w:rsid w:val="00E96EE0"/>
    <w:rsid w:val="00E96FA4"/>
    <w:rsid w:val="00E97202"/>
    <w:rsid w:val="00EA060D"/>
    <w:rsid w:val="00EA45A6"/>
    <w:rsid w:val="00EA5589"/>
    <w:rsid w:val="00EA667C"/>
    <w:rsid w:val="00EA66BA"/>
    <w:rsid w:val="00EA6800"/>
    <w:rsid w:val="00EA6ADA"/>
    <w:rsid w:val="00EA73A6"/>
    <w:rsid w:val="00EA7495"/>
    <w:rsid w:val="00EA7C87"/>
    <w:rsid w:val="00EB08F9"/>
    <w:rsid w:val="00EB0F63"/>
    <w:rsid w:val="00EB147F"/>
    <w:rsid w:val="00EB2B8C"/>
    <w:rsid w:val="00EB424C"/>
    <w:rsid w:val="00EB600D"/>
    <w:rsid w:val="00EB676E"/>
    <w:rsid w:val="00EC090A"/>
    <w:rsid w:val="00EC1EC4"/>
    <w:rsid w:val="00EC23A3"/>
    <w:rsid w:val="00EC3512"/>
    <w:rsid w:val="00EC38A8"/>
    <w:rsid w:val="00EC740F"/>
    <w:rsid w:val="00EC7C0F"/>
    <w:rsid w:val="00EC7C85"/>
    <w:rsid w:val="00ED1495"/>
    <w:rsid w:val="00ED2A6C"/>
    <w:rsid w:val="00ED2ABA"/>
    <w:rsid w:val="00ED430F"/>
    <w:rsid w:val="00ED4420"/>
    <w:rsid w:val="00ED585F"/>
    <w:rsid w:val="00ED633A"/>
    <w:rsid w:val="00ED71B4"/>
    <w:rsid w:val="00EE0338"/>
    <w:rsid w:val="00EE04B9"/>
    <w:rsid w:val="00EE1251"/>
    <w:rsid w:val="00EE133E"/>
    <w:rsid w:val="00EE21D6"/>
    <w:rsid w:val="00EE3106"/>
    <w:rsid w:val="00EE319C"/>
    <w:rsid w:val="00EE37AB"/>
    <w:rsid w:val="00EE37B0"/>
    <w:rsid w:val="00EE689B"/>
    <w:rsid w:val="00EE7739"/>
    <w:rsid w:val="00EF0A8A"/>
    <w:rsid w:val="00EF17CA"/>
    <w:rsid w:val="00EF1E91"/>
    <w:rsid w:val="00EF2D20"/>
    <w:rsid w:val="00EF49AA"/>
    <w:rsid w:val="00EF5D24"/>
    <w:rsid w:val="00EF5E79"/>
    <w:rsid w:val="00EF6A92"/>
    <w:rsid w:val="00EF6A95"/>
    <w:rsid w:val="00EF7660"/>
    <w:rsid w:val="00F006B2"/>
    <w:rsid w:val="00F00710"/>
    <w:rsid w:val="00F01A0F"/>
    <w:rsid w:val="00F02178"/>
    <w:rsid w:val="00F0286A"/>
    <w:rsid w:val="00F02F3D"/>
    <w:rsid w:val="00F03565"/>
    <w:rsid w:val="00F038B1"/>
    <w:rsid w:val="00F0571B"/>
    <w:rsid w:val="00F0661C"/>
    <w:rsid w:val="00F068BB"/>
    <w:rsid w:val="00F07E14"/>
    <w:rsid w:val="00F10881"/>
    <w:rsid w:val="00F13078"/>
    <w:rsid w:val="00F13802"/>
    <w:rsid w:val="00F148F6"/>
    <w:rsid w:val="00F21B61"/>
    <w:rsid w:val="00F21F08"/>
    <w:rsid w:val="00F2227F"/>
    <w:rsid w:val="00F22742"/>
    <w:rsid w:val="00F22837"/>
    <w:rsid w:val="00F231CF"/>
    <w:rsid w:val="00F24263"/>
    <w:rsid w:val="00F24361"/>
    <w:rsid w:val="00F25148"/>
    <w:rsid w:val="00F25157"/>
    <w:rsid w:val="00F25768"/>
    <w:rsid w:val="00F2637E"/>
    <w:rsid w:val="00F264D1"/>
    <w:rsid w:val="00F26829"/>
    <w:rsid w:val="00F268BA"/>
    <w:rsid w:val="00F30962"/>
    <w:rsid w:val="00F326A7"/>
    <w:rsid w:val="00F33584"/>
    <w:rsid w:val="00F335B9"/>
    <w:rsid w:val="00F34020"/>
    <w:rsid w:val="00F35258"/>
    <w:rsid w:val="00F357C3"/>
    <w:rsid w:val="00F35C80"/>
    <w:rsid w:val="00F36BB4"/>
    <w:rsid w:val="00F36D01"/>
    <w:rsid w:val="00F36EA7"/>
    <w:rsid w:val="00F37172"/>
    <w:rsid w:val="00F404E5"/>
    <w:rsid w:val="00F411ED"/>
    <w:rsid w:val="00F415B9"/>
    <w:rsid w:val="00F41E6D"/>
    <w:rsid w:val="00F42895"/>
    <w:rsid w:val="00F42AD1"/>
    <w:rsid w:val="00F43233"/>
    <w:rsid w:val="00F45E5D"/>
    <w:rsid w:val="00F475C3"/>
    <w:rsid w:val="00F52A28"/>
    <w:rsid w:val="00F53F11"/>
    <w:rsid w:val="00F54109"/>
    <w:rsid w:val="00F558EF"/>
    <w:rsid w:val="00F55D8C"/>
    <w:rsid w:val="00F5704B"/>
    <w:rsid w:val="00F578F5"/>
    <w:rsid w:val="00F57AE3"/>
    <w:rsid w:val="00F601CC"/>
    <w:rsid w:val="00F6046E"/>
    <w:rsid w:val="00F61B12"/>
    <w:rsid w:val="00F61C3E"/>
    <w:rsid w:val="00F6315F"/>
    <w:rsid w:val="00F63825"/>
    <w:rsid w:val="00F638E8"/>
    <w:rsid w:val="00F64FC1"/>
    <w:rsid w:val="00F6565A"/>
    <w:rsid w:val="00F65FC3"/>
    <w:rsid w:val="00F660D5"/>
    <w:rsid w:val="00F66C63"/>
    <w:rsid w:val="00F701D1"/>
    <w:rsid w:val="00F705D4"/>
    <w:rsid w:val="00F71B7A"/>
    <w:rsid w:val="00F72406"/>
    <w:rsid w:val="00F73647"/>
    <w:rsid w:val="00F73794"/>
    <w:rsid w:val="00F73BB5"/>
    <w:rsid w:val="00F73F73"/>
    <w:rsid w:val="00F73FEF"/>
    <w:rsid w:val="00F770FA"/>
    <w:rsid w:val="00F774E4"/>
    <w:rsid w:val="00F774ED"/>
    <w:rsid w:val="00F77BF6"/>
    <w:rsid w:val="00F77D81"/>
    <w:rsid w:val="00F801DD"/>
    <w:rsid w:val="00F80219"/>
    <w:rsid w:val="00F8148E"/>
    <w:rsid w:val="00F8311D"/>
    <w:rsid w:val="00F836CC"/>
    <w:rsid w:val="00F83A63"/>
    <w:rsid w:val="00F84CAB"/>
    <w:rsid w:val="00F85621"/>
    <w:rsid w:val="00F86271"/>
    <w:rsid w:val="00F8689F"/>
    <w:rsid w:val="00F87AD0"/>
    <w:rsid w:val="00F910D7"/>
    <w:rsid w:val="00F92602"/>
    <w:rsid w:val="00F92AA2"/>
    <w:rsid w:val="00F9323B"/>
    <w:rsid w:val="00F933AE"/>
    <w:rsid w:val="00F965F2"/>
    <w:rsid w:val="00F96935"/>
    <w:rsid w:val="00F96977"/>
    <w:rsid w:val="00F96C08"/>
    <w:rsid w:val="00F975FA"/>
    <w:rsid w:val="00F97C61"/>
    <w:rsid w:val="00FA084D"/>
    <w:rsid w:val="00FA131D"/>
    <w:rsid w:val="00FA2544"/>
    <w:rsid w:val="00FA35D2"/>
    <w:rsid w:val="00FA3AC6"/>
    <w:rsid w:val="00FA4B99"/>
    <w:rsid w:val="00FA5463"/>
    <w:rsid w:val="00FA561F"/>
    <w:rsid w:val="00FA5648"/>
    <w:rsid w:val="00FB23E0"/>
    <w:rsid w:val="00FB33A2"/>
    <w:rsid w:val="00FB4DCD"/>
    <w:rsid w:val="00FB5191"/>
    <w:rsid w:val="00FB53DA"/>
    <w:rsid w:val="00FB6ED9"/>
    <w:rsid w:val="00FC04BD"/>
    <w:rsid w:val="00FC0F83"/>
    <w:rsid w:val="00FC14F4"/>
    <w:rsid w:val="00FC1BCD"/>
    <w:rsid w:val="00FC2253"/>
    <w:rsid w:val="00FC2BFA"/>
    <w:rsid w:val="00FC4216"/>
    <w:rsid w:val="00FC42E9"/>
    <w:rsid w:val="00FC543E"/>
    <w:rsid w:val="00FC572C"/>
    <w:rsid w:val="00FC648E"/>
    <w:rsid w:val="00FC76E8"/>
    <w:rsid w:val="00FC7A99"/>
    <w:rsid w:val="00FC7B00"/>
    <w:rsid w:val="00FD05BE"/>
    <w:rsid w:val="00FD087E"/>
    <w:rsid w:val="00FD210A"/>
    <w:rsid w:val="00FD25A6"/>
    <w:rsid w:val="00FE04DC"/>
    <w:rsid w:val="00FE310C"/>
    <w:rsid w:val="00FE37CB"/>
    <w:rsid w:val="00FE4EE7"/>
    <w:rsid w:val="00FE5B7B"/>
    <w:rsid w:val="00FE6407"/>
    <w:rsid w:val="00FE7896"/>
    <w:rsid w:val="00FF1FEA"/>
    <w:rsid w:val="00FF249A"/>
    <w:rsid w:val="00FF463C"/>
    <w:rsid w:val="00FF5970"/>
    <w:rsid w:val="00FF5B08"/>
    <w:rsid w:val="00FF6046"/>
    <w:rsid w:val="00FF6D58"/>
    <w:rsid w:val="04072C60"/>
    <w:rsid w:val="07C61753"/>
    <w:rsid w:val="186D6688"/>
    <w:rsid w:val="24632000"/>
    <w:rsid w:val="254B24E9"/>
    <w:rsid w:val="2C0E3CF0"/>
    <w:rsid w:val="2CB5463F"/>
    <w:rsid w:val="35FF46AF"/>
    <w:rsid w:val="3EB24503"/>
    <w:rsid w:val="43066988"/>
    <w:rsid w:val="449014BE"/>
    <w:rsid w:val="506240E9"/>
    <w:rsid w:val="52AC7333"/>
    <w:rsid w:val="53F3541A"/>
    <w:rsid w:val="55BE5790"/>
    <w:rsid w:val="562E58DD"/>
    <w:rsid w:val="5AC04929"/>
    <w:rsid w:val="5BC4178A"/>
    <w:rsid w:val="63A354C1"/>
    <w:rsid w:val="66C03AAD"/>
    <w:rsid w:val="6B7847C1"/>
    <w:rsid w:val="7725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35"/>
    <w:unhideWhenUsed/>
    <w:qFormat/>
    <w:uiPriority w:val="99"/>
    <w:pPr>
      <w:jc w:val="left"/>
    </w:pPr>
    <w:rPr>
      <w:rFonts w:ascii="Calibri" w:hAnsi="Calibri"/>
      <w:szCs w:val="22"/>
    </w:rPr>
  </w:style>
  <w:style w:type="paragraph" w:styleId="6">
    <w:name w:val="Balloon Text"/>
    <w:basedOn w:val="1"/>
    <w:link w:val="36"/>
    <w:qFormat/>
    <w:uiPriority w:val="0"/>
    <w:rPr>
      <w:sz w:val="18"/>
      <w:szCs w:val="18"/>
    </w:rPr>
  </w:style>
  <w:style w:type="paragraph" w:styleId="7">
    <w:name w:val="footer"/>
    <w:basedOn w:val="1"/>
    <w:link w:val="34"/>
    <w:qFormat/>
    <w:uiPriority w:val="99"/>
    <w:pPr>
      <w:tabs>
        <w:tab w:val="center" w:pos="4153"/>
        <w:tab w:val="right" w:pos="8306"/>
      </w:tabs>
      <w:snapToGrid w:val="0"/>
      <w:jc w:val="left"/>
    </w:pPr>
    <w:rPr>
      <w:sz w:val="18"/>
      <w:szCs w:val="18"/>
    </w:rPr>
  </w:style>
  <w:style w:type="paragraph" w:styleId="8">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HTML Preformatted"/>
    <w:basedOn w:val="1"/>
    <w:link w:val="4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5"/>
    <w:next w:val="5"/>
    <w:link w:val="42"/>
    <w:semiHidden/>
    <w:unhideWhenUsed/>
    <w:qFormat/>
    <w:uiPriority w:val="0"/>
    <w:rPr>
      <w:rFonts w:ascii="Times New Roman" w:hAnsi="Times New Roman"/>
      <w:b/>
      <w:bCs/>
      <w:szCs w:val="24"/>
    </w:rPr>
  </w:style>
  <w:style w:type="character" w:styleId="16">
    <w:name w:val="FollowedHyperlink"/>
    <w:basedOn w:val="15"/>
    <w:semiHidden/>
    <w:unhideWhenUsed/>
    <w:qFormat/>
    <w:uiPriority w:val="0"/>
    <w:rPr>
      <w:color w:val="954F72" w:themeColor="followedHyperlink"/>
      <w:u w:val="single"/>
      <w14:textFill>
        <w14:solidFill>
          <w14:schemeClr w14:val="folHlink"/>
        </w14:solidFill>
      </w14:textFill>
    </w:rPr>
  </w:style>
  <w:style w:type="character" w:styleId="17">
    <w:name w:val="Emphasis"/>
    <w:basedOn w:val="15"/>
    <w:qFormat/>
    <w:uiPriority w:val="20"/>
    <w:rPr>
      <w:i/>
      <w:iCs/>
    </w:rPr>
  </w:style>
  <w:style w:type="character" w:styleId="18">
    <w:name w:val="Hyperlink"/>
    <w:unhideWhenUsed/>
    <w:qFormat/>
    <w:uiPriority w:val="99"/>
    <w:rPr>
      <w:color w:val="0563C1"/>
      <w:u w:val="single"/>
    </w:rPr>
  </w:style>
  <w:style w:type="character" w:styleId="19">
    <w:name w:val="annotation reference"/>
    <w:basedOn w:val="15"/>
    <w:semiHidden/>
    <w:unhideWhenUsed/>
    <w:qFormat/>
    <w:uiPriority w:val="0"/>
    <w:rPr>
      <w:sz w:val="21"/>
      <w:szCs w:val="21"/>
    </w:rPr>
  </w:style>
  <w:style w:type="character" w:customStyle="1" w:styleId="20">
    <w:name w:val="标题 1 字符"/>
    <w:link w:val="2"/>
    <w:qFormat/>
    <w:uiPriority w:val="9"/>
    <w:rPr>
      <w:rFonts w:eastAsia="宋体"/>
      <w:b/>
      <w:bCs/>
      <w:kern w:val="44"/>
      <w:sz w:val="44"/>
      <w:szCs w:val="44"/>
      <w:lang w:val="en-US" w:eastAsia="zh-CN" w:bidi="ar-SA"/>
    </w:rPr>
  </w:style>
  <w:style w:type="character" w:customStyle="1" w:styleId="21">
    <w:name w:val="Z1 Char"/>
    <w:link w:val="22"/>
    <w:qFormat/>
    <w:locked/>
    <w:uiPriority w:val="0"/>
    <w:rPr>
      <w:rFonts w:eastAsia="黑体"/>
      <w:b/>
      <w:kern w:val="2"/>
      <w:sz w:val="32"/>
      <w:lang w:bidi="ar-SA"/>
    </w:rPr>
  </w:style>
  <w:style w:type="paragraph" w:customStyle="1" w:styleId="22">
    <w:name w:val="Z1"/>
    <w:basedOn w:val="1"/>
    <w:link w:val="21"/>
    <w:qFormat/>
    <w:uiPriority w:val="0"/>
    <w:pPr>
      <w:keepNext/>
      <w:keepLines/>
      <w:widowControl/>
      <w:spacing w:line="600" w:lineRule="exact"/>
      <w:ind w:firstLine="630" w:firstLineChars="196"/>
      <w:outlineLvl w:val="0"/>
    </w:pPr>
    <w:rPr>
      <w:rFonts w:eastAsia="黑体"/>
      <w:b/>
      <w:sz w:val="32"/>
      <w:szCs w:val="20"/>
    </w:rPr>
  </w:style>
  <w:style w:type="character" w:customStyle="1" w:styleId="23">
    <w:name w:val="2级 Char"/>
    <w:link w:val="24"/>
    <w:qFormat/>
    <w:uiPriority w:val="0"/>
    <w:rPr>
      <w:rFonts w:ascii="Calibri" w:hAnsi="Calibri" w:eastAsia="宋体"/>
      <w:kern w:val="2"/>
      <w:sz w:val="21"/>
      <w:szCs w:val="22"/>
      <w:lang w:val="en-US" w:eastAsia="zh-CN" w:bidi="ar-SA"/>
    </w:rPr>
  </w:style>
  <w:style w:type="paragraph" w:customStyle="1" w:styleId="24">
    <w:name w:val="2级"/>
    <w:basedOn w:val="1"/>
    <w:link w:val="23"/>
    <w:qFormat/>
    <w:uiPriority w:val="0"/>
    <w:pPr>
      <w:outlineLvl w:val="1"/>
    </w:pPr>
    <w:rPr>
      <w:rFonts w:ascii="Calibri" w:hAnsi="Calibri"/>
      <w:szCs w:val="22"/>
    </w:rPr>
  </w:style>
  <w:style w:type="paragraph" w:customStyle="1" w:styleId="25">
    <w:name w:val="目录 21"/>
    <w:basedOn w:val="1"/>
    <w:next w:val="1"/>
    <w:unhideWhenUsed/>
    <w:qFormat/>
    <w:uiPriority w:val="39"/>
    <w:pPr>
      <w:ind w:left="420" w:leftChars="200"/>
    </w:pPr>
    <w:rPr>
      <w:sz w:val="28"/>
      <w:szCs w:val="20"/>
    </w:rPr>
  </w:style>
  <w:style w:type="paragraph" w:customStyle="1" w:styleId="26">
    <w:name w:val="目录 11"/>
    <w:basedOn w:val="1"/>
    <w:next w:val="1"/>
    <w:unhideWhenUsed/>
    <w:qFormat/>
    <w:uiPriority w:val="39"/>
    <w:rPr>
      <w:sz w:val="28"/>
      <w:szCs w:val="20"/>
    </w:rPr>
  </w:style>
  <w:style w:type="paragraph" w:customStyle="1" w:styleId="27">
    <w:name w:val="目录 31"/>
    <w:basedOn w:val="1"/>
    <w:next w:val="1"/>
    <w:unhideWhenUsed/>
    <w:qFormat/>
    <w:uiPriority w:val="0"/>
    <w:pPr>
      <w:ind w:left="840" w:leftChars="400"/>
    </w:pPr>
    <w:rPr>
      <w:sz w:val="28"/>
      <w:szCs w:val="20"/>
    </w:rPr>
  </w:style>
  <w:style w:type="paragraph" w:customStyle="1" w:styleId="28">
    <w:name w:val="Z2"/>
    <w:basedOn w:val="1"/>
    <w:qFormat/>
    <w:uiPriority w:val="0"/>
    <w:pPr>
      <w:keepNext/>
      <w:keepLines/>
      <w:widowControl/>
      <w:spacing w:line="600" w:lineRule="exact"/>
      <w:ind w:firstLine="475" w:firstLineChars="148"/>
      <w:outlineLvl w:val="1"/>
    </w:pPr>
    <w:rPr>
      <w:rFonts w:ascii="Calibri" w:hAnsi="Calibri" w:eastAsia="楷体"/>
      <w:b/>
      <w:sz w:val="32"/>
      <w:szCs w:val="32"/>
    </w:rPr>
  </w:style>
  <w:style w:type="paragraph" w:customStyle="1" w:styleId="29">
    <w:name w:val="列出段落12"/>
    <w:basedOn w:val="1"/>
    <w:qFormat/>
    <w:uiPriority w:val="0"/>
    <w:pPr>
      <w:ind w:left="420" w:hanging="420"/>
      <w:outlineLvl w:val="0"/>
    </w:pPr>
  </w:style>
  <w:style w:type="paragraph" w:customStyle="1" w:styleId="30">
    <w:name w:val="Z正文"/>
    <w:basedOn w:val="1"/>
    <w:qFormat/>
    <w:uiPriority w:val="0"/>
    <w:pPr>
      <w:widowControl/>
      <w:spacing w:line="600" w:lineRule="exact"/>
      <w:ind w:firstLine="630" w:firstLineChars="197"/>
    </w:pPr>
    <w:rPr>
      <w:rFonts w:ascii="Calibri" w:hAnsi="Calibri" w:eastAsia="仿宋_GB2312"/>
      <w:color w:val="000000"/>
      <w:sz w:val="32"/>
      <w:szCs w:val="32"/>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3">
    <w:name w:val="页眉 字符"/>
    <w:link w:val="8"/>
    <w:qFormat/>
    <w:uiPriority w:val="0"/>
    <w:rPr>
      <w:kern w:val="2"/>
      <w:sz w:val="18"/>
      <w:szCs w:val="18"/>
    </w:rPr>
  </w:style>
  <w:style w:type="character" w:customStyle="1" w:styleId="34">
    <w:name w:val="页脚 字符"/>
    <w:link w:val="7"/>
    <w:qFormat/>
    <w:uiPriority w:val="99"/>
    <w:rPr>
      <w:kern w:val="2"/>
      <w:sz w:val="18"/>
      <w:szCs w:val="18"/>
    </w:rPr>
  </w:style>
  <w:style w:type="character" w:customStyle="1" w:styleId="35">
    <w:name w:val="批注文字 字符"/>
    <w:link w:val="5"/>
    <w:qFormat/>
    <w:uiPriority w:val="99"/>
    <w:rPr>
      <w:rFonts w:ascii="Calibri" w:hAnsi="Calibri"/>
      <w:kern w:val="2"/>
      <w:sz w:val="21"/>
      <w:szCs w:val="22"/>
    </w:rPr>
  </w:style>
  <w:style w:type="character" w:customStyle="1" w:styleId="36">
    <w:name w:val="批注框文本 字符"/>
    <w:link w:val="6"/>
    <w:qFormat/>
    <w:uiPriority w:val="0"/>
    <w:rPr>
      <w:kern w:val="2"/>
      <w:sz w:val="18"/>
      <w:szCs w:val="18"/>
    </w:rPr>
  </w:style>
  <w:style w:type="character" w:customStyle="1" w:styleId="37">
    <w:name w:val="bjh-p"/>
    <w:qFormat/>
    <w:uiPriority w:val="0"/>
  </w:style>
  <w:style w:type="character" w:customStyle="1" w:styleId="38">
    <w:name w:val="标题 2 字符"/>
    <w:link w:val="3"/>
    <w:qFormat/>
    <w:locked/>
    <w:uiPriority w:val="0"/>
    <w:rPr>
      <w:rFonts w:ascii="Arial" w:hAnsi="Arial" w:eastAsia="黑体"/>
      <w:b/>
      <w:bCs/>
      <w:kern w:val="2"/>
      <w:sz w:val="32"/>
      <w:szCs w:val="32"/>
    </w:rPr>
  </w:style>
  <w:style w:type="paragraph" w:customStyle="1" w:styleId="3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40">
    <w:name w:val="List Paragraph"/>
    <w:basedOn w:val="1"/>
    <w:qFormat/>
    <w:uiPriority w:val="99"/>
    <w:pPr>
      <w:ind w:firstLine="420" w:firstLineChars="200"/>
    </w:pPr>
  </w:style>
  <w:style w:type="paragraph" w:customStyle="1" w:styleId="41">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42">
    <w:name w:val="批注主题 字符"/>
    <w:basedOn w:val="35"/>
    <w:link w:val="13"/>
    <w:semiHidden/>
    <w:qFormat/>
    <w:uiPriority w:val="0"/>
    <w:rPr>
      <w:rFonts w:ascii="Calibri" w:hAnsi="Calibri"/>
      <w:b/>
      <w:bCs/>
      <w:kern w:val="2"/>
      <w:sz w:val="21"/>
      <w:szCs w:val="24"/>
    </w:rPr>
  </w:style>
  <w:style w:type="paragraph" w:customStyle="1" w:styleId="4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4">
    <w:name w:val="列表段落1"/>
    <w:basedOn w:val="1"/>
    <w:qFormat/>
    <w:uiPriority w:val="0"/>
    <w:pPr>
      <w:ind w:firstLine="420" w:firstLineChars="200"/>
    </w:pPr>
    <w:rPr>
      <w:rFonts w:ascii="等线" w:hAnsi="等线" w:eastAsia="等线"/>
    </w:rPr>
  </w:style>
  <w:style w:type="paragraph" w:customStyle="1" w:styleId="45">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6">
    <w:name w:val="HTML 预设格式 字符"/>
    <w:basedOn w:val="15"/>
    <w:link w:val="11"/>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67D2B-F63C-4BA6-A0E7-1DD2E14B0731}">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29</Pages>
  <Words>9172</Words>
  <Characters>9265</Characters>
  <Lines>545</Lines>
  <Paragraphs>292</Paragraphs>
  <TotalTime>8</TotalTime>
  <ScaleCrop>false</ScaleCrop>
  <LinksUpToDate>false</LinksUpToDate>
  <CharactersWithSpaces>18145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2021-07-20T07:27:00Z</dcterms:created>
  <dc:creator>Administrator</dc:creator>
  <cp:lastModifiedBy>王威</cp:lastModifiedBy>
  <cp:lastPrinted>2021-07-20T07:26:00Z</cp:lastPrinted>
  <dcterms:modified xsi:type="dcterms:W3CDTF">2021-07-26T01:52:49Z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