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center"/>
        <w:textAlignment w:val="auto"/>
        <w:rPr>
          <w:rFonts w:hint="eastAsia" w:asciiTheme="minorEastAsia" w:hAnsiTheme="minorEastAsia" w:eastAsiaTheme="minorEastAsia" w:cstheme="minorEastAsia"/>
          <w:b/>
          <w:bCs/>
          <w:i w:val="0"/>
          <w:caps w:val="0"/>
          <w:color w:val="151515"/>
          <w:spacing w:val="0"/>
          <w:sz w:val="24"/>
          <w:szCs w:val="24"/>
          <w:shd w:val="clear" w:fill="FFFFFF"/>
        </w:rPr>
      </w:pPr>
      <w:r>
        <w:rPr>
          <w:rFonts w:hint="eastAsia" w:asciiTheme="minorEastAsia" w:hAnsiTheme="minorEastAsia" w:eastAsiaTheme="minorEastAsia" w:cstheme="minorEastAsia"/>
          <w:b/>
          <w:bCs/>
          <w:i w:val="0"/>
          <w:caps w:val="0"/>
          <w:color w:val="151515"/>
          <w:spacing w:val="0"/>
          <w:sz w:val="24"/>
          <w:szCs w:val="24"/>
          <w:shd w:val="clear" w:fill="FFFFFF"/>
          <w:lang w:eastAsia="zh-CN"/>
        </w:rPr>
        <w:t>龙泉市</w:t>
      </w:r>
      <w:r>
        <w:rPr>
          <w:rFonts w:hint="eastAsia" w:asciiTheme="minorEastAsia" w:hAnsiTheme="minorEastAsia" w:eastAsiaTheme="minorEastAsia" w:cstheme="minorEastAsia"/>
          <w:b/>
          <w:bCs/>
          <w:i w:val="0"/>
          <w:caps w:val="0"/>
          <w:color w:val="151515"/>
          <w:spacing w:val="0"/>
          <w:sz w:val="24"/>
          <w:szCs w:val="24"/>
          <w:shd w:val="clear" w:fill="FFFFFF"/>
        </w:rPr>
        <w:t>城镇老旧小区改造专项资金管理实施办法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Style w:val="5"/>
          <w:rFonts w:hint="eastAsia" w:asciiTheme="minorEastAsia" w:hAnsiTheme="minorEastAsia" w:eastAsiaTheme="minorEastAsia" w:cstheme="minorEastAsia"/>
          <w:i w:val="0"/>
          <w:caps w:val="0"/>
          <w:color w:val="151515"/>
          <w:spacing w:val="0"/>
          <w:sz w:val="24"/>
          <w:szCs w:val="24"/>
          <w:shd w:val="clear" w:fill="FFFFFF"/>
        </w:rPr>
        <w:t>一、总则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shd w:val="clear" w:fill="FFFFFF"/>
        </w:rPr>
      </w:pPr>
      <w:r>
        <w:rPr>
          <w:rFonts w:hint="eastAsia" w:asciiTheme="minorEastAsia" w:hAnsiTheme="minorEastAsia" w:eastAsiaTheme="minorEastAsia" w:cstheme="minorEastAsia"/>
          <w:i w:val="0"/>
          <w:caps w:val="0"/>
          <w:color w:val="151515"/>
          <w:spacing w:val="0"/>
          <w:sz w:val="24"/>
          <w:szCs w:val="24"/>
          <w:shd w:val="clear" w:fill="FFFFFF"/>
        </w:rPr>
        <w:t>(一)</w:t>
      </w:r>
      <w:r>
        <w:rPr>
          <w:rFonts w:hint="eastAsia" w:asciiTheme="minorEastAsia" w:hAnsiTheme="minorEastAsia" w:eastAsia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为规范和加强我市城镇老旧小区改造专项资金管理，提高资金使用效益，根据《中华人民共和国预算法》、《中央财政城镇保障性安居工程专项资金管理办法》(财综〔2019〕31号)、《关于全面推进城镇老旧小区改造工作的实施意见》(浙政办发〔2020〕62号)、《关于印发浙江省</w:t>
      </w:r>
      <w:r>
        <w:rPr>
          <w:rFonts w:hint="eastAsia" w:asciiTheme="minorEastAsia" w:hAnsiTheme="minorEastAsia" w:cstheme="minorEastAsia"/>
          <w:i w:val="0"/>
          <w:caps w:val="0"/>
          <w:color w:val="151515"/>
          <w:spacing w:val="0"/>
          <w:sz w:val="24"/>
          <w:szCs w:val="24"/>
          <w:shd w:val="clear" w:fill="FFFFFF"/>
          <w:lang w:eastAsia="zh-CN"/>
        </w:rPr>
        <w:t>中央财政</w:t>
      </w:r>
      <w:r>
        <w:rPr>
          <w:rFonts w:hint="eastAsia" w:asciiTheme="minorEastAsia" w:hAnsiTheme="minorEastAsia" w:eastAsiaTheme="minorEastAsia" w:cstheme="minorEastAsia"/>
          <w:i w:val="0"/>
          <w:caps w:val="0"/>
          <w:color w:val="151515"/>
          <w:spacing w:val="0"/>
          <w:sz w:val="24"/>
          <w:szCs w:val="24"/>
          <w:shd w:val="clear" w:fill="FFFFFF"/>
        </w:rPr>
        <w:t>城镇保障性安居工程</w:t>
      </w:r>
      <w:r>
        <w:rPr>
          <w:rFonts w:hint="eastAsia" w:asciiTheme="minorEastAsia" w:hAnsiTheme="minorEastAsia" w:cstheme="minorEastAsia"/>
          <w:i w:val="0"/>
          <w:caps w:val="0"/>
          <w:color w:val="151515"/>
          <w:spacing w:val="0"/>
          <w:sz w:val="24"/>
          <w:szCs w:val="24"/>
          <w:shd w:val="clear" w:fill="FFFFFF"/>
          <w:lang w:eastAsia="zh-CN"/>
        </w:rPr>
        <w:t>补助</w:t>
      </w:r>
      <w:r>
        <w:rPr>
          <w:rFonts w:hint="eastAsia" w:asciiTheme="minorEastAsia" w:hAnsiTheme="minorEastAsia" w:eastAsiaTheme="minorEastAsia" w:cstheme="minorEastAsia"/>
          <w:i w:val="0"/>
          <w:caps w:val="0"/>
          <w:color w:val="151515"/>
          <w:spacing w:val="0"/>
          <w:sz w:val="24"/>
          <w:szCs w:val="24"/>
          <w:shd w:val="clear" w:fill="FFFFFF"/>
        </w:rPr>
        <w:t>资金管理</w:t>
      </w:r>
      <w:r>
        <w:rPr>
          <w:rFonts w:hint="eastAsia" w:asciiTheme="minorEastAsia" w:hAnsiTheme="minorEastAsia" w:cstheme="minorEastAsia"/>
          <w:i w:val="0"/>
          <w:caps w:val="0"/>
          <w:color w:val="151515"/>
          <w:spacing w:val="0"/>
          <w:sz w:val="24"/>
          <w:szCs w:val="24"/>
          <w:shd w:val="clear" w:fill="FFFFFF"/>
          <w:lang w:eastAsia="zh-CN"/>
        </w:rPr>
        <w:t>实施</w:t>
      </w:r>
      <w:r>
        <w:rPr>
          <w:rFonts w:hint="eastAsia" w:asciiTheme="minorEastAsia" w:hAnsiTheme="minorEastAsia" w:eastAsiaTheme="minorEastAsia" w:cstheme="minorEastAsia"/>
          <w:i w:val="0"/>
          <w:caps w:val="0"/>
          <w:color w:val="151515"/>
          <w:spacing w:val="0"/>
          <w:sz w:val="24"/>
          <w:szCs w:val="24"/>
          <w:shd w:val="clear" w:fill="FFFFFF"/>
        </w:rPr>
        <w:t>办法的通知》(浙财建〔2022〕</w:t>
      </w:r>
      <w:r>
        <w:rPr>
          <w:rFonts w:hint="eastAsia" w:asciiTheme="minorEastAsia" w:hAnsiTheme="minorEastAsia" w:cstheme="minorEastAsia"/>
          <w:i w:val="0"/>
          <w:caps w:val="0"/>
          <w:color w:val="151515"/>
          <w:spacing w:val="0"/>
          <w:sz w:val="24"/>
          <w:szCs w:val="24"/>
          <w:shd w:val="clear" w:fill="FFFFFF"/>
          <w:lang w:val="en-US" w:eastAsia="zh-CN"/>
        </w:rPr>
        <w:t>5</w:t>
      </w:r>
      <w:r>
        <w:rPr>
          <w:rFonts w:hint="eastAsia" w:asciiTheme="minorEastAsia" w:hAnsiTheme="minorEastAsia" w:eastAsiaTheme="minorEastAsia" w:cstheme="minorEastAsia"/>
          <w:i w:val="0"/>
          <w:caps w:val="0"/>
          <w:color w:val="151515"/>
          <w:spacing w:val="0"/>
          <w:sz w:val="24"/>
          <w:szCs w:val="24"/>
          <w:shd w:val="clear" w:fill="FFFFFF"/>
        </w:rPr>
        <w:t>8号)</w:t>
      </w:r>
      <w:r>
        <w:rPr>
          <w:rFonts w:hint="eastAsia" w:asciiTheme="minorEastAsia" w:hAnsiTheme="minorEastAsia" w:eastAsiaTheme="minorEastAsia" w:cstheme="minorEastAsia"/>
          <w:i w:val="0"/>
          <w:caps w:val="0"/>
          <w:color w:val="151515"/>
          <w:spacing w:val="0"/>
          <w:sz w:val="24"/>
          <w:szCs w:val="24"/>
          <w:shd w:val="clear" w:fill="FFFFFF"/>
          <w:lang w:eastAsia="zh-CN"/>
        </w:rPr>
        <w:t>、《</w:t>
      </w:r>
      <w:r>
        <w:rPr>
          <w:rFonts w:hint="eastAsia" w:asciiTheme="minorEastAsia" w:hAnsiTheme="minorEastAsia" w:eastAsiaTheme="minorEastAsia" w:cstheme="minorEastAsia"/>
          <w:i w:val="0"/>
          <w:caps w:val="0"/>
          <w:color w:val="151515"/>
          <w:spacing w:val="0"/>
          <w:sz w:val="24"/>
          <w:szCs w:val="24"/>
          <w:shd w:val="clear" w:fill="FFFFFF"/>
        </w:rPr>
        <w:t>关于印发浙江省城镇老旧小区改造资金管理办法的通知</w:t>
      </w:r>
      <w:r>
        <w:rPr>
          <w:rFonts w:hint="eastAsia" w:asciiTheme="minorEastAsia" w:hAnsiTheme="minorEastAsia" w:eastAsiaTheme="minorEastAsia" w:cstheme="minorEastAsia"/>
          <w:i w:val="0"/>
          <w:caps w:val="0"/>
          <w:color w:val="151515"/>
          <w:spacing w:val="0"/>
          <w:sz w:val="24"/>
          <w:szCs w:val="24"/>
          <w:shd w:val="clear" w:fill="FFFFFF"/>
          <w:lang w:eastAsia="zh-CN"/>
        </w:rPr>
        <w:t>》（</w:t>
      </w:r>
      <w:r>
        <w:rPr>
          <w:rFonts w:hint="eastAsia" w:asciiTheme="minorEastAsia" w:hAnsiTheme="minorEastAsia" w:eastAsiaTheme="minorEastAsia" w:cstheme="minorEastAsia"/>
          <w:i w:val="0"/>
          <w:caps w:val="0"/>
          <w:color w:val="151515"/>
          <w:spacing w:val="0"/>
          <w:sz w:val="24"/>
          <w:szCs w:val="24"/>
          <w:shd w:val="clear" w:fill="FFFFFF"/>
        </w:rPr>
        <w:t>浙财建〔2021〕118号</w:t>
      </w:r>
      <w:r>
        <w:rPr>
          <w:rFonts w:hint="eastAsia" w:asciiTheme="minorEastAsia" w:hAnsiTheme="minorEastAsia" w:eastAsiaTheme="minorEastAsia" w:cstheme="minorEastAsia"/>
          <w:i w:val="0"/>
          <w:caps w:val="0"/>
          <w:color w:val="151515"/>
          <w:spacing w:val="0"/>
          <w:sz w:val="24"/>
          <w:szCs w:val="24"/>
          <w:shd w:val="clear" w:fill="FFFFFF"/>
          <w:lang w:eastAsia="zh-CN"/>
        </w:rPr>
        <w:t>）、《</w:t>
      </w:r>
      <w:r>
        <w:rPr>
          <w:rFonts w:hint="eastAsia" w:asciiTheme="minorEastAsia" w:hAnsiTheme="minorEastAsia" w:eastAsiaTheme="minorEastAsia" w:cstheme="minorEastAsia"/>
          <w:i w:val="0"/>
          <w:caps w:val="0"/>
          <w:color w:val="151515"/>
          <w:spacing w:val="0"/>
          <w:sz w:val="24"/>
          <w:szCs w:val="24"/>
          <w:shd w:val="clear" w:fill="FFFFFF"/>
        </w:rPr>
        <w:t>关于全面落实预算绩效管理的实施意见</w:t>
      </w:r>
      <w:r>
        <w:rPr>
          <w:rFonts w:hint="eastAsia" w:asciiTheme="minorEastAsia" w:hAnsiTheme="minorEastAsia" w:eastAsiaTheme="minorEastAsia" w:cstheme="minorEastAsia"/>
          <w:i w:val="0"/>
          <w:caps w:val="0"/>
          <w:color w:val="151515"/>
          <w:spacing w:val="0"/>
          <w:sz w:val="24"/>
          <w:szCs w:val="24"/>
          <w:shd w:val="clear" w:fill="FFFFFF"/>
          <w:lang w:eastAsia="zh-CN"/>
        </w:rPr>
        <w:t>》（龙委发〔2019〕29号）</w:t>
      </w:r>
      <w:r>
        <w:rPr>
          <w:rFonts w:hint="eastAsia" w:asciiTheme="minorEastAsia" w:hAnsiTheme="minorEastAsia" w:eastAsiaTheme="minorEastAsia" w:cstheme="minorEastAsia"/>
          <w:i w:val="0"/>
          <w:caps w:val="0"/>
          <w:color w:val="151515"/>
          <w:spacing w:val="0"/>
          <w:sz w:val="24"/>
          <w:szCs w:val="24"/>
          <w:shd w:val="clear" w:fill="FFFFFF"/>
        </w:rPr>
        <w:t>等文件要求，结合本市实际，制定本办法。</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(二)</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本办法所称城镇老旧小区改造专项资金，是指</w:t>
      </w:r>
      <w:r>
        <w:rPr>
          <w:rFonts w:hint="eastAsia" w:asciiTheme="minorEastAsia" w:hAnsiTheme="minorEastAsia" w:cstheme="minorEastAsia"/>
          <w:i w:val="0"/>
          <w:caps w:val="0"/>
          <w:color w:val="151515"/>
          <w:spacing w:val="0"/>
          <w:sz w:val="24"/>
          <w:szCs w:val="24"/>
          <w:shd w:val="clear" w:fill="FFFFFF"/>
          <w:lang w:eastAsia="zh-CN"/>
        </w:rPr>
        <w:t>中央、省</w:t>
      </w:r>
      <w:r>
        <w:rPr>
          <w:rFonts w:hint="eastAsia" w:asciiTheme="minorEastAsia" w:hAnsiTheme="minorEastAsia" w:eastAsiaTheme="minorEastAsia" w:cstheme="minorEastAsia"/>
          <w:i w:val="0"/>
          <w:caps w:val="0"/>
          <w:color w:val="151515"/>
          <w:spacing w:val="0"/>
          <w:sz w:val="24"/>
          <w:szCs w:val="24"/>
          <w:shd w:val="clear" w:fill="FFFFFF"/>
        </w:rPr>
        <w:t>级财政部门安排用于支持</w:t>
      </w:r>
      <w:r>
        <w:rPr>
          <w:rFonts w:hint="eastAsia" w:asciiTheme="minorEastAsia" w:hAnsiTheme="minorEastAsia" w:cstheme="minorEastAsia"/>
          <w:i w:val="0"/>
          <w:caps w:val="0"/>
          <w:color w:val="151515"/>
          <w:spacing w:val="0"/>
          <w:sz w:val="24"/>
          <w:szCs w:val="24"/>
          <w:shd w:val="clear" w:fill="FFFFFF"/>
          <w:lang w:eastAsia="zh-CN"/>
        </w:rPr>
        <w:t>我市</w:t>
      </w:r>
      <w:r>
        <w:rPr>
          <w:rFonts w:hint="eastAsia" w:asciiTheme="minorEastAsia" w:hAnsiTheme="minorEastAsia" w:eastAsiaTheme="minorEastAsia" w:cstheme="minorEastAsia"/>
          <w:i w:val="0"/>
          <w:caps w:val="0"/>
          <w:color w:val="151515"/>
          <w:spacing w:val="0"/>
          <w:sz w:val="24"/>
          <w:szCs w:val="24"/>
          <w:shd w:val="clear" w:fill="FFFFFF"/>
        </w:rPr>
        <w:t>符合条件的老旧小区改造资金(以下简称专项资金)。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(三)</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由财政、住建部门按职责分工管理。市财政局负责专项资金预算管理，对资金拨付、资金使用等进行监管。市住房和城乡建设局负责老旧小区改造计划编制和申报，拟定专项资金分配方案，督促指导开展老旧小区改造相关工作，组织实施绩效目标制定、绩效监控和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(四)</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专项资金严格实行专款专用，专项管理，遵循“统筹安排、公平公正、公开透明、突出重点、注重绩效、强化监督”的原则。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Style w:val="5"/>
          <w:rFonts w:hint="eastAsia" w:asciiTheme="minorEastAsia" w:hAnsiTheme="minorEastAsia" w:cstheme="minorEastAsia"/>
          <w:i w:val="0"/>
          <w:caps w:val="0"/>
          <w:color w:val="151515"/>
          <w:spacing w:val="0"/>
          <w:sz w:val="24"/>
          <w:szCs w:val="24"/>
          <w:shd w:val="clear" w:fill="FFFFFF"/>
          <w:lang w:eastAsia="zh-CN"/>
        </w:rPr>
        <w:t>二</w:t>
      </w:r>
      <w:r>
        <w:rPr>
          <w:rStyle w:val="5"/>
          <w:rFonts w:hint="eastAsia" w:asciiTheme="minorEastAsia" w:hAnsiTheme="minorEastAsia" w:eastAsiaTheme="minorEastAsia" w:cstheme="minorEastAsia"/>
          <w:i w:val="0"/>
          <w:caps w:val="0"/>
          <w:color w:val="151515"/>
          <w:spacing w:val="0"/>
          <w:sz w:val="24"/>
          <w:szCs w:val="24"/>
          <w:shd w:val="clear" w:fill="FFFFFF"/>
        </w:rPr>
        <w:t>、资金使用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eastAsia="zh-CN"/>
        </w:rPr>
        <w:t>五</w:t>
      </w: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主要用于建设标准不高、房屋年久失养失修失管、配套设施不完善、功能不全、影响居民基本生活且群众改造意愿强烈的住宅小区改造工程(不包括列入棚改计划或5年内列入征收计划的老旧住宅小区)，重点改造2000年底前建成的城镇老旧小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eastAsia="zh-CN"/>
        </w:rPr>
        <w:t>六</w:t>
      </w: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专项资金支持范围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1.改造提升市政配套基础设施包括改造提升小区内部及与小区联系的供水、排水、供电、弱电、道路、供气、消防、安防、生活垃圾分类、移动通信等基础设施，以及光纤入户、架空线规整(入地)等。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2.小区内雨、污分流设施改造项目，需结合老旧小区整体改造条件及实际情况，因地制宜地融入海绵城市建设理念。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lang w:eastAsia="zh-CN"/>
        </w:rPr>
      </w:pPr>
      <w:r>
        <w:rPr>
          <w:rFonts w:hint="eastAsia" w:asciiTheme="minorEastAsia" w:hAnsiTheme="minorEastAsia" w:eastAsiaTheme="minorEastAsia" w:cstheme="minorEastAsia"/>
          <w:i w:val="0"/>
          <w:caps w:val="0"/>
          <w:color w:val="151515"/>
          <w:spacing w:val="0"/>
          <w:sz w:val="24"/>
          <w:szCs w:val="24"/>
          <w:shd w:val="clear" w:fill="FFFFFF"/>
        </w:rPr>
        <w:t>3.小区内建筑物屋面、外墙、楼梯等公共部位维修，建筑节能改造</w:t>
      </w:r>
      <w:r>
        <w:rPr>
          <w:rFonts w:hint="eastAsia" w:asciiTheme="minorEastAsia" w:hAnsiTheme="minorEastAsia" w:cstheme="minorEastAsia"/>
          <w:i w:val="0"/>
          <w:caps w:val="0"/>
          <w:color w:val="151515"/>
          <w:spacing w:val="0"/>
          <w:sz w:val="24"/>
          <w:szCs w:val="24"/>
          <w:shd w:val="clear" w:fill="FFFFFF"/>
          <w:lang w:eastAsia="zh-CN"/>
        </w:rPr>
        <w:t>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4.小区及周边绿化、照明等环境整治改造。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5.改造或建设小区及周边适老设施、无障碍设施、公厕、停车库(场)、电动自行车及汽车充电设施、智能快件箱、智能信包箱、文化休闲设施、体育健身设施、物业用房等配套设施。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shd w:val="clear" w:fill="FFFFFF"/>
        </w:rPr>
      </w:pPr>
      <w:r>
        <w:rPr>
          <w:rFonts w:hint="eastAsia" w:asciiTheme="minorEastAsia" w:hAnsiTheme="minorEastAsia" w:eastAsiaTheme="minorEastAsia" w:cstheme="minorEastAsia"/>
          <w:i w:val="0"/>
          <w:caps w:val="0"/>
          <w:color w:val="151515"/>
          <w:spacing w:val="0"/>
          <w:sz w:val="24"/>
          <w:szCs w:val="24"/>
          <w:shd w:val="clear" w:fill="FFFFFF"/>
        </w:rPr>
        <w:t>6.改造或建设小区及周边的社区综合服务设施、卫生服务站等公共卫生设施、幼儿园等教育设施、周界防护等智能感知设施，以及养老、托育、邮政快递末端综合服务站等社区专项服务设施。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cstheme="minorEastAsia"/>
          <w:i w:val="0"/>
          <w:caps w:val="0"/>
          <w:color w:val="151515"/>
          <w:spacing w:val="0"/>
          <w:sz w:val="24"/>
          <w:szCs w:val="24"/>
          <w:shd w:val="clear" w:fill="FFFFFF"/>
          <w:lang w:val="en-US" w:eastAsia="zh-CN"/>
        </w:rPr>
        <w:t>7</w:t>
      </w:r>
      <w:r>
        <w:rPr>
          <w:rFonts w:hint="eastAsia" w:asciiTheme="minorEastAsia" w:hAnsiTheme="minorEastAsia" w:eastAsiaTheme="minorEastAsia" w:cstheme="minorEastAsia"/>
          <w:i w:val="0"/>
          <w:caps w:val="0"/>
          <w:color w:val="151515"/>
          <w:spacing w:val="0"/>
          <w:sz w:val="24"/>
          <w:szCs w:val="24"/>
          <w:shd w:val="clear" w:fill="FFFFFF"/>
        </w:rPr>
        <w:t>.老旧小区改造</w:t>
      </w:r>
      <w:r>
        <w:rPr>
          <w:rFonts w:hint="eastAsia" w:asciiTheme="minorEastAsia" w:hAnsiTheme="minorEastAsia" w:cstheme="minorEastAsia"/>
          <w:i w:val="0"/>
          <w:caps w:val="0"/>
          <w:color w:val="151515"/>
          <w:spacing w:val="0"/>
          <w:sz w:val="24"/>
          <w:szCs w:val="24"/>
          <w:shd w:val="clear" w:fill="FFFFFF"/>
          <w:lang w:eastAsia="zh-CN"/>
        </w:rPr>
        <w:t>建安费用及</w:t>
      </w:r>
      <w:r>
        <w:rPr>
          <w:rFonts w:hint="eastAsia" w:asciiTheme="minorEastAsia" w:hAnsiTheme="minorEastAsia" w:eastAsiaTheme="minorEastAsia" w:cstheme="minorEastAsia"/>
          <w:i w:val="0"/>
          <w:caps w:val="0"/>
          <w:color w:val="151515"/>
          <w:spacing w:val="0"/>
          <w:sz w:val="24"/>
          <w:szCs w:val="24"/>
          <w:shd w:val="clear" w:fill="FFFFFF"/>
        </w:rPr>
        <w:t>方案</w:t>
      </w:r>
      <w:r>
        <w:rPr>
          <w:rFonts w:hint="eastAsia" w:asciiTheme="minorEastAsia" w:hAnsiTheme="minorEastAsia" w:cstheme="minorEastAsia"/>
          <w:i w:val="0"/>
          <w:caps w:val="0"/>
          <w:color w:val="151515"/>
          <w:spacing w:val="0"/>
          <w:sz w:val="24"/>
          <w:szCs w:val="24"/>
          <w:shd w:val="clear" w:fill="FFFFFF"/>
          <w:lang w:eastAsia="zh-CN"/>
        </w:rPr>
        <w:t>、</w:t>
      </w:r>
      <w:r>
        <w:rPr>
          <w:rFonts w:hint="eastAsia" w:asciiTheme="minorEastAsia" w:hAnsiTheme="minorEastAsia" w:eastAsiaTheme="minorEastAsia" w:cstheme="minorEastAsia"/>
          <w:i w:val="0"/>
          <w:caps w:val="0"/>
          <w:color w:val="151515"/>
          <w:spacing w:val="0"/>
          <w:sz w:val="24"/>
          <w:szCs w:val="24"/>
          <w:shd w:val="clear" w:fill="FFFFFF"/>
        </w:rPr>
        <w:t>施工图设计、招标代理、跟踪审计、工程监理等费用。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Style w:val="5"/>
          <w:rFonts w:hint="eastAsia" w:asciiTheme="minorEastAsia" w:hAnsiTheme="minorEastAsia" w:cstheme="minorEastAsia"/>
          <w:i w:val="0"/>
          <w:caps w:val="0"/>
          <w:color w:val="151515"/>
          <w:spacing w:val="0"/>
          <w:sz w:val="24"/>
          <w:szCs w:val="24"/>
          <w:shd w:val="clear" w:fill="FFFFFF"/>
          <w:lang w:eastAsia="zh-CN"/>
        </w:rPr>
        <w:t>三</w:t>
      </w:r>
      <w:r>
        <w:rPr>
          <w:rStyle w:val="5"/>
          <w:rFonts w:hint="eastAsia" w:asciiTheme="minorEastAsia" w:hAnsiTheme="minorEastAsia" w:eastAsiaTheme="minorEastAsia" w:cstheme="minorEastAsia"/>
          <w:i w:val="0"/>
          <w:caps w:val="0"/>
          <w:color w:val="151515"/>
          <w:spacing w:val="0"/>
          <w:sz w:val="24"/>
          <w:szCs w:val="24"/>
          <w:shd w:val="clear" w:fill="FFFFFF"/>
        </w:rPr>
        <w:t>、资金管理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eastAsia="zh-CN"/>
        </w:rPr>
        <w:t>七</w:t>
      </w: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专项资金实行项目预算管理，市住房和城乡建设局会同有关部门于每年根据下年度城镇老旧小区改造任务，编制下年度城镇老旧小区改造项目预算，会同市发展和改革局和市财政局，报经市人民政府批准后实施。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shd w:val="clear" w:fill="FFFFFF"/>
        </w:rPr>
      </w:pP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eastAsia="zh-CN"/>
        </w:rPr>
        <w:t>八</w:t>
      </w: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专项资金实行统筹使用，专账核算。按照老旧小区改造支持范围使用资金。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eastAsia="zh-CN"/>
        </w:rPr>
        <w:t>九</w:t>
      </w: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专项资金使用过程中，严格执行国库集中支付制度等有关财务管理规定。项目启动后，根据工程建设进度及时拨付资金，属于政府采购范围的，按照政府采购有关法律法规等规定执行。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(十)</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改造项目施工单位须为具有独立法人资格，工程管理规范，财务管理制度健全的企业。项目业主单位需做好资金拨付资料的审核及拨付流程的监管。市住房和城乡建设局和市财政局应对项目实施和专项资金使用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(十</w:t>
      </w:r>
      <w:r>
        <w:rPr>
          <w:rFonts w:hint="eastAsia" w:asciiTheme="minorEastAsia" w:hAnsiTheme="minorEastAsia" w:cstheme="minorEastAsia"/>
          <w:i w:val="0"/>
          <w:caps w:val="0"/>
          <w:color w:val="151515"/>
          <w:spacing w:val="0"/>
          <w:sz w:val="24"/>
          <w:szCs w:val="24"/>
          <w:shd w:val="clear" w:fill="FFFFFF"/>
          <w:lang w:eastAsia="zh-CN"/>
        </w:rPr>
        <w:t>一</w:t>
      </w: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工程竣工决算后，按合同规定除留足保证金外将结余资金上缴市财政。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Style w:val="5"/>
          <w:rFonts w:hint="eastAsia" w:asciiTheme="minorEastAsia" w:hAnsiTheme="minorEastAsia" w:cstheme="minorEastAsia"/>
          <w:i w:val="0"/>
          <w:caps w:val="0"/>
          <w:color w:val="151515"/>
          <w:spacing w:val="0"/>
          <w:sz w:val="24"/>
          <w:szCs w:val="24"/>
          <w:shd w:val="clear" w:fill="FFFFFF"/>
          <w:lang w:eastAsia="zh-CN"/>
        </w:rPr>
        <w:t>四</w:t>
      </w:r>
      <w:r>
        <w:rPr>
          <w:rStyle w:val="5"/>
          <w:rFonts w:hint="eastAsia" w:asciiTheme="minorEastAsia" w:hAnsiTheme="minorEastAsia" w:eastAsiaTheme="minorEastAsia" w:cstheme="minorEastAsia"/>
          <w:i w:val="0"/>
          <w:caps w:val="0"/>
          <w:color w:val="151515"/>
          <w:spacing w:val="0"/>
          <w:sz w:val="24"/>
          <w:szCs w:val="24"/>
          <w:shd w:val="clear" w:fill="FFFFFF"/>
        </w:rPr>
        <w:t>、资金监督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(十</w:t>
      </w:r>
      <w:r>
        <w:rPr>
          <w:rFonts w:hint="eastAsia" w:asciiTheme="minorEastAsia" w:hAnsiTheme="minorEastAsia" w:cstheme="minorEastAsia"/>
          <w:i w:val="0"/>
          <w:caps w:val="0"/>
          <w:color w:val="151515"/>
          <w:spacing w:val="0"/>
          <w:sz w:val="24"/>
          <w:szCs w:val="24"/>
          <w:shd w:val="clear" w:fill="FFFFFF"/>
          <w:lang w:eastAsia="zh-CN"/>
        </w:rPr>
        <w:t>二</w:t>
      </w:r>
      <w:r>
        <w:rPr>
          <w:rFonts w:hint="eastAsia" w:asciiTheme="minorEastAsia" w:hAnsiTheme="minorEastAsia" w:eastAsiaTheme="minorEastAsia" w:cstheme="minorEastAsia"/>
          <w:i w:val="0"/>
          <w:caps w:val="0"/>
          <w:color w:val="151515"/>
          <w:spacing w:val="0"/>
          <w:sz w:val="24"/>
          <w:szCs w:val="24"/>
          <w:shd w:val="clear" w:fill="FFFFFF"/>
        </w:rPr>
        <w:t>)</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各职能部门要切实履行职责，加强专项资金管理和监督，确保资金使用规范、安全和有效。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cstheme="minorEastAsia"/>
          <w:i w:val="0"/>
          <w:caps w:val="0"/>
          <w:color w:val="151515"/>
          <w:spacing w:val="0"/>
          <w:sz w:val="24"/>
          <w:szCs w:val="24"/>
          <w:shd w:val="clear" w:fill="FFFFFF"/>
          <w:lang w:val="en-US" w:eastAsia="zh-CN"/>
        </w:rPr>
        <w:t>1、</w:t>
      </w:r>
      <w:r>
        <w:rPr>
          <w:rFonts w:hint="eastAsia" w:asciiTheme="minorEastAsia" w:hAnsiTheme="minorEastAsia" w:eastAsiaTheme="minorEastAsia" w:cstheme="minorEastAsia"/>
          <w:i w:val="0"/>
          <w:caps w:val="0"/>
          <w:color w:val="151515"/>
          <w:spacing w:val="0"/>
          <w:sz w:val="24"/>
          <w:szCs w:val="24"/>
          <w:shd w:val="clear" w:fill="FFFFFF"/>
        </w:rPr>
        <w:t>市财政局加强专项资金监督管理。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cstheme="minorEastAsia"/>
          <w:i w:val="0"/>
          <w:caps w:val="0"/>
          <w:color w:val="151515"/>
          <w:spacing w:val="0"/>
          <w:sz w:val="24"/>
          <w:szCs w:val="24"/>
          <w:shd w:val="clear" w:fill="FFFFFF"/>
          <w:lang w:val="en-US" w:eastAsia="zh-CN"/>
        </w:rPr>
        <w:t>2、</w:t>
      </w:r>
      <w:r>
        <w:rPr>
          <w:rFonts w:hint="eastAsia" w:asciiTheme="minorEastAsia" w:hAnsiTheme="minorEastAsia" w:eastAsiaTheme="minorEastAsia" w:cstheme="minorEastAsia"/>
          <w:i w:val="0"/>
          <w:caps w:val="0"/>
          <w:color w:val="151515"/>
          <w:spacing w:val="0"/>
          <w:sz w:val="24"/>
          <w:szCs w:val="24"/>
          <w:u w:val="single"/>
          <w:shd w:val="clear" w:fill="FFFFFF"/>
        </w:rPr>
        <w:t>市住房和城乡建设局负责项目工程资料审核及监</w:t>
      </w:r>
      <w:r>
        <w:rPr>
          <w:rFonts w:hint="eastAsia" w:asciiTheme="minorEastAsia" w:hAnsiTheme="minorEastAsia" w:cstheme="minorEastAsia"/>
          <w:i w:val="0"/>
          <w:caps w:val="0"/>
          <w:color w:val="151515"/>
          <w:spacing w:val="0"/>
          <w:sz w:val="24"/>
          <w:szCs w:val="24"/>
          <w:u w:val="single"/>
          <w:shd w:val="clear" w:fill="FFFFFF"/>
          <w:lang w:eastAsia="zh-CN"/>
        </w:rPr>
        <w:t>管</w:t>
      </w:r>
      <w:r>
        <w:rPr>
          <w:rFonts w:hint="eastAsia" w:asciiTheme="minorEastAsia" w:hAnsiTheme="minorEastAsia" w:eastAsiaTheme="minorEastAsia" w:cstheme="minorEastAsia"/>
          <w:i w:val="0"/>
          <w:caps w:val="0"/>
          <w:color w:val="151515"/>
          <w:spacing w:val="0"/>
          <w:sz w:val="24"/>
          <w:szCs w:val="24"/>
          <w:u w:val="singl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cstheme="minorEastAsia"/>
          <w:i w:val="0"/>
          <w:caps w:val="0"/>
          <w:color w:val="151515"/>
          <w:spacing w:val="0"/>
          <w:sz w:val="24"/>
          <w:szCs w:val="24"/>
          <w:shd w:val="clear" w:fill="FFFFFF"/>
          <w:lang w:val="en-US" w:eastAsia="zh-CN"/>
        </w:rPr>
        <w:t>3、</w:t>
      </w:r>
      <w:r>
        <w:rPr>
          <w:rFonts w:hint="eastAsia" w:asciiTheme="minorEastAsia" w:hAnsiTheme="minorEastAsia" w:eastAsiaTheme="minorEastAsia" w:cstheme="minorEastAsia"/>
          <w:i w:val="0"/>
          <w:caps w:val="0"/>
          <w:color w:val="151515"/>
          <w:spacing w:val="0"/>
          <w:sz w:val="24"/>
          <w:szCs w:val="24"/>
          <w:shd w:val="clear" w:fill="FFFFFF"/>
        </w:rPr>
        <w:t>项目业主单位强化项目工程建设管理，及时跟踪项目实施进度。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(十五)</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专项资金按照“专款专用、分账核算”的要求，严格按照规定的范围、标准和程序使用，不得截留、挤占、挪作他用，不得用于平衡预算，不得用于人员经费、公用经费、购置交通工具及楼堂馆所建设等支出。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(十六)</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专项资金使用情况接受财政、审计、纪检监察等部门的监督。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(十七)</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市住房和城乡建设局和财政局应当按照全面实施预算绩效管理的有关规定，强化绩效目标管理，严格审核，做好绩效运行监控和绩效评价，并加强绩效评价结果应用。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(十八)</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单位和个人在资金申报、使用管理中存在弄虚作假骗取专项资金，或者截留、挤占、挪用、虚报冒领专项资金等违法违纪行为的，一经查实，除追回资金外，还要依照《财政违法行为处罚处分条例》(国务院令第427号)等规定予以严肃处理，并追究相关单位和个人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(十九)</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财政部门、住房和城乡建设部门及其工作人员在专项资金审核、分配、管理工作中，存在违反规定分配资金，以及其他滥用职权、玩忽职守、徇私舞弊等违法违纪行为的，按照《中华人民共和国预算法》《中华人民共和国公务员法》《中华人民共和国监察法》等国家有关规定追究相应责任;涉嫌犯罪的，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Style w:val="5"/>
          <w:rFonts w:hint="eastAsia" w:asciiTheme="minorEastAsia" w:hAnsiTheme="minorEastAsia" w:eastAsiaTheme="minorEastAsia" w:cstheme="minorEastAsia"/>
          <w:i w:val="0"/>
          <w:caps w:val="0"/>
          <w:color w:val="151515"/>
          <w:spacing w:val="0"/>
          <w:sz w:val="24"/>
          <w:szCs w:val="24"/>
          <w:shd w:val="clear" w:fill="FFFFFF"/>
        </w:rPr>
        <w:t>六、附则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(二十)</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本办法自印发之日起施行。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(二十一)</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本办法由市财政局会同市住房和城乡建设局负责解释。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20" w:afterAutospacing="0" w:line="450" w:lineRule="atLeast"/>
        <w:ind w:left="0" w:right="0" w:firstLine="420"/>
        <w:jc w:val="both"/>
        <w:textAlignment w:val="auto"/>
        <w:rPr>
          <w:rFonts w:hint="eastAsia" w:asciiTheme="minorEastAsia" w:hAnsiTheme="minorEastAsia" w:eastAsiaTheme="minorEastAsia" w:cstheme="minorEastAsia"/>
          <w:i w:val="0"/>
          <w:caps w:val="0"/>
          <w:color w:val="151515"/>
          <w:spacing w:val="0"/>
          <w:sz w:val="24"/>
          <w:szCs w:val="24"/>
        </w:rPr>
      </w:pPr>
      <w:r>
        <w:rPr>
          <w:rFonts w:hint="eastAsia" w:asciiTheme="minorEastAsia" w:hAnsiTheme="minorEastAsia" w:eastAsiaTheme="minorEastAsia" w:cstheme="minorEastAsia"/>
          <w:i w:val="0"/>
          <w:caps w:val="0"/>
          <w:color w:val="151515"/>
          <w:spacing w:val="0"/>
          <w:sz w:val="24"/>
          <w:szCs w:val="24"/>
          <w:shd w:val="clear" w:fill="FFFFFF"/>
        </w:rPr>
        <w:t>(二十二)</w:t>
      </w:r>
      <w:r>
        <w:rPr>
          <w:rFonts w:hint="eastAsia" w:asciiTheme="minorEastAsia" w:hAnsiTheme="minorEastAsia" w:cstheme="minorEastAsia"/>
          <w:i w:val="0"/>
          <w:caps w:val="0"/>
          <w:color w:val="151515"/>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151515"/>
          <w:spacing w:val="0"/>
          <w:sz w:val="24"/>
          <w:szCs w:val="24"/>
          <w:shd w:val="clear" w:fill="FFFFFF"/>
        </w:rPr>
        <w:t>本办法根据国家、省有关政策进行调整。</w:t>
      </w:r>
    </w:p>
    <w:p>
      <w:pPr>
        <w:keepNext w:val="0"/>
        <w:keepLines w:val="0"/>
        <w:pageBreakBefore w:val="0"/>
        <w:kinsoku/>
        <w:wordWrap/>
        <w:overflowPunct/>
        <w:topLinePunct w:val="0"/>
        <w:autoSpaceDE/>
        <w:autoSpaceDN/>
        <w:bidi w:val="0"/>
        <w:adjustRightInd/>
        <w:snapToGrid/>
        <w:spacing w:after="12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C49A0"/>
    <w:rsid w:val="233836F4"/>
    <w:rsid w:val="36936C43"/>
    <w:rsid w:val="3AAE1213"/>
    <w:rsid w:val="63F52CA0"/>
    <w:rsid w:val="6837088D"/>
    <w:rsid w:val="7C3C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2022-04-21T01:43:00Z</dcterms:created>
  <dc:creator>Administrator</dc:creator>
  <cp:lastModifiedBy>Administrator</cp:lastModifiedBy>
  <cp:lastPrinted>2022-10-24T12:30:00Z</cp:lastPrinted>
  <dcterms:modified xsi:type="dcterms:W3CDTF">2022-10-25T12:42:23Z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