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26"/>
        <w:rPr>
          <w:rFonts w:hint="default" w:ascii="黑体" w:eastAsia="黑体" w:cs="FZFS"/>
          <w:sz w:val="32"/>
          <w:szCs w:val="32"/>
          <w:lang w:val="en-US" w:eastAsia="zh-CN"/>
        </w:rPr>
      </w:pPr>
      <w:r>
        <w:rPr>
          <w:rFonts w:hint="eastAsia" w:ascii="黑体" w:eastAsia="黑体" w:cs="FZFS"/>
          <w:sz w:val="32"/>
          <w:szCs w:val="32"/>
        </w:rPr>
        <w:t>附件</w:t>
      </w:r>
      <w:r>
        <w:rPr>
          <w:rFonts w:hint="eastAsia" w:ascii="黑体" w:eastAsia="黑体" w:cs="FZFS"/>
          <w:sz w:val="32"/>
          <w:szCs w:val="32"/>
          <w:lang w:val="en-US" w:eastAsia="zh-CN"/>
        </w:rPr>
        <w:t>:1</w:t>
      </w:r>
    </w:p>
    <w:p>
      <w:pPr>
        <w:spacing w:line="600" w:lineRule="exact"/>
        <w:jc w:val="center"/>
        <w:rPr>
          <w:rFonts w:ascii="方正小标宋简体" w:hAnsi="宋体" w:eastAsia="方正小标宋简体" w:cs="方正大标宋简体"/>
          <w:sz w:val="44"/>
          <w:szCs w:val="44"/>
        </w:rPr>
      </w:pPr>
      <w:r>
        <w:rPr>
          <w:rFonts w:hint="eastAsia" w:ascii="方正小标宋简体" w:hAnsi="宋体" w:eastAsia="方正小标宋简体" w:cs="方正大标宋简体"/>
          <w:sz w:val="44"/>
          <w:szCs w:val="44"/>
        </w:rPr>
        <w:t>行政执法主体公告表</w:t>
      </w:r>
    </w:p>
    <w:p>
      <w:pPr>
        <w:spacing w:line="500" w:lineRule="exact"/>
        <w:rPr>
          <w:rFonts w:hint="eastAsia" w:ascii="黑体" w:eastAsia="黑体"/>
          <w:sz w:val="28"/>
          <w:szCs w:val="28"/>
        </w:rPr>
      </w:pPr>
    </w:p>
    <w:p>
      <w:pPr>
        <w:spacing w:line="500" w:lineRule="exact"/>
        <w:rPr>
          <w:rFonts w:hint="default" w:ascii="黑体" w:eastAsia="黑体"/>
          <w:sz w:val="28"/>
          <w:szCs w:val="28"/>
          <w:lang w:val="en-US" w:eastAsia="zh-CN"/>
        </w:rPr>
      </w:pPr>
      <w:r>
        <w:rPr>
          <w:rFonts w:hint="eastAsia" w:ascii="黑体" w:eastAsia="黑体"/>
          <w:sz w:val="28"/>
          <w:szCs w:val="28"/>
        </w:rPr>
        <w:t>法定行政执法机关</w:t>
      </w:r>
      <w:r>
        <w:rPr>
          <w:rFonts w:hint="eastAsia" w:ascii="黑体" w:eastAsia="黑体"/>
          <w:sz w:val="28"/>
          <w:szCs w:val="28"/>
          <w:lang w:val="en-US" w:eastAsia="zh-CN"/>
        </w:rPr>
        <w:t>:龙泉市上垟镇人民政府</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填表人：</w:t>
      </w:r>
      <w:r>
        <w:rPr>
          <w:rFonts w:hint="eastAsia" w:ascii="黑体" w:eastAsia="黑体"/>
          <w:sz w:val="28"/>
          <w:szCs w:val="28"/>
          <w:lang w:val="en-US" w:eastAsia="zh-CN"/>
        </w:rPr>
        <w:t xml:space="preserve">  </w:t>
      </w:r>
      <w:r>
        <w:rPr>
          <w:rFonts w:hint="eastAsia" w:ascii="黑体" w:eastAsia="黑体"/>
          <w:sz w:val="28"/>
          <w:szCs w:val="28"/>
        </w:rPr>
        <w:t xml:space="preserve">   </w:t>
      </w:r>
      <w:r>
        <w:rPr>
          <w:rFonts w:hint="eastAsia" w:ascii="黑体" w:eastAsia="黑体"/>
          <w:sz w:val="28"/>
          <w:szCs w:val="28"/>
          <w:lang w:val="en-US" w:eastAsia="zh-CN"/>
        </w:rPr>
        <w:t xml:space="preserve">   </w:t>
      </w:r>
      <w:r>
        <w:rPr>
          <w:rFonts w:hint="eastAsia" w:ascii="黑体" w:eastAsia="黑体"/>
          <w:sz w:val="28"/>
          <w:szCs w:val="28"/>
        </w:rPr>
        <w:t xml:space="preserve">   联系电话：</w:t>
      </w:r>
      <w:r>
        <w:rPr>
          <w:rFonts w:hint="eastAsia" w:ascii="黑体" w:eastAsia="黑体"/>
          <w:sz w:val="28"/>
          <w:szCs w:val="28"/>
          <w:lang w:val="en-US" w:eastAsia="zh-CN"/>
        </w:rPr>
        <w:t>0578-7321744</w:t>
      </w: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3500"/>
        <w:gridCol w:w="350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龙泉市上垟镇人民政府</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龙泉市上垟镇木岱口村</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eastAsia="仿宋_GB2312"/>
                <w:b/>
                <w:bCs/>
                <w:sz w:val="28"/>
                <w:szCs w:val="28"/>
                <w:lang w:val="en-US" w:eastAsia="zh-CN"/>
              </w:rPr>
            </w:pPr>
            <w:r>
              <w:rPr>
                <w:rFonts w:hint="eastAsia" w:eastAsia="仿宋_GB2312"/>
                <w:b/>
                <w:bCs/>
                <w:sz w:val="28"/>
                <w:szCs w:val="28"/>
                <w:lang w:val="en-US" w:eastAsia="zh-CN"/>
              </w:rPr>
              <w:t>12345</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无</w:t>
            </w:r>
          </w:p>
        </w:tc>
      </w:tr>
    </w:tbl>
    <w:p>
      <w:pPr>
        <w:spacing w:line="500" w:lineRule="exact"/>
        <w:rPr>
          <w:rFonts w:ascii="FZHT" w:eastAsia="FZHT"/>
          <w:sz w:val="28"/>
          <w:szCs w:val="28"/>
        </w:rPr>
      </w:pPr>
      <w:r>
        <w:rPr>
          <w:rFonts w:hint="eastAsia" w:ascii="FZHT" w:eastAsia="FZHT" w:cs="FZHT"/>
          <w:sz w:val="28"/>
          <w:szCs w:val="28"/>
        </w:rPr>
        <w:t>授权行政执法机关</w:t>
      </w: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0"/>
        <w:gridCol w:w="3500"/>
        <w:gridCol w:w="3500"/>
        <w:gridCol w:w="3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val="en-US" w:eastAsia="zh-CN"/>
              </w:rPr>
            </w:pPr>
            <w:r>
              <w:rPr>
                <w:rFonts w:hint="eastAsia" w:eastAsia="仿宋_GB2312"/>
                <w:b/>
                <w:bCs/>
                <w:sz w:val="28"/>
                <w:szCs w:val="28"/>
                <w:lang w:val="en-US" w:eastAsia="zh-CN"/>
              </w:rPr>
              <w:t>无</w:t>
            </w: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c>
          <w:tcPr>
            <w:tcW w:w="35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p>
        </w:tc>
      </w:tr>
    </w:tbl>
    <w:p>
      <w:pPr>
        <w:spacing w:line="500" w:lineRule="exact"/>
        <w:rPr>
          <w:rFonts w:ascii="黑体" w:eastAsia="黑体"/>
          <w:sz w:val="28"/>
          <w:szCs w:val="28"/>
        </w:rPr>
      </w:pPr>
      <w:r>
        <w:rPr>
          <w:rFonts w:hint="eastAsia" w:ascii="黑体" w:eastAsia="黑体"/>
          <w:sz w:val="28"/>
          <w:szCs w:val="28"/>
        </w:rPr>
        <w:t>受委托行政执法机关</w:t>
      </w:r>
    </w:p>
    <w:tbl>
      <w:tblPr>
        <w:tblStyle w:val="4"/>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800"/>
        <w:gridCol w:w="28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单位名称</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地</w:t>
            </w:r>
            <w:r>
              <w:rPr>
                <w:rFonts w:eastAsia="仿宋_GB2312"/>
                <w:b/>
                <w:bCs/>
                <w:sz w:val="28"/>
                <w:szCs w:val="28"/>
              </w:rPr>
              <w:t xml:space="preserve">    </w:t>
            </w:r>
            <w:r>
              <w:rPr>
                <w:rFonts w:hint="eastAsia" w:eastAsia="仿宋_GB2312"/>
                <w:b/>
                <w:bCs/>
                <w:sz w:val="28"/>
                <w:szCs w:val="28"/>
              </w:rPr>
              <w:t>址</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举报投诉电话</w:t>
            </w:r>
          </w:p>
        </w:tc>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bCs/>
                <w:sz w:val="28"/>
                <w:szCs w:val="28"/>
              </w:rPr>
            </w:pPr>
            <w:r>
              <w:rPr>
                <w:rFonts w:hint="eastAsia" w:eastAsia="仿宋_GB2312"/>
                <w:b/>
                <w:bCs/>
                <w:sz w:val="28"/>
                <w:szCs w:val="28"/>
              </w:rPr>
              <w:t>派出机构情况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280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eastAsia="仿宋_GB2312"/>
                <w:b/>
                <w:bCs/>
                <w:sz w:val="28"/>
                <w:szCs w:val="28"/>
                <w:lang w:eastAsia="zh-CN"/>
              </w:rPr>
            </w:pPr>
            <w:r>
              <w:rPr>
                <w:rFonts w:hint="eastAsia" w:eastAsia="仿宋_GB2312"/>
                <w:b/>
                <w:bCs/>
                <w:sz w:val="28"/>
                <w:szCs w:val="28"/>
                <w:lang w:eastAsia="zh-CN"/>
              </w:rPr>
              <w:t>无</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_GB2312"/>
                <w:b/>
                <w:bCs/>
                <w:sz w:val="28"/>
                <w:szCs w:val="28"/>
              </w:rPr>
            </w:pP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Cs/>
                <w:sz w:val="28"/>
                <w:szCs w:val="28"/>
              </w:rPr>
            </w:pPr>
            <w:r>
              <w:rPr>
                <w:rFonts w:hint="eastAsia" w:eastAsia="仿宋_GB2312"/>
                <w:bCs/>
                <w:sz w:val="28"/>
                <w:szCs w:val="28"/>
              </w:rPr>
              <w:t>单位：</w:t>
            </w:r>
          </w:p>
          <w:p>
            <w:pPr>
              <w:snapToGrid w:val="0"/>
              <w:rPr>
                <w:rFonts w:eastAsia="仿宋_GB2312"/>
                <w:bCs/>
                <w:sz w:val="28"/>
                <w:szCs w:val="28"/>
              </w:rPr>
            </w:pPr>
            <w:r>
              <w:rPr>
                <w:rFonts w:hint="eastAsia" w:eastAsia="仿宋_GB2312"/>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rPr>
                <w:rFonts w:eastAsia="仿宋_GB2312"/>
                <w:bCs/>
                <w:sz w:val="28"/>
                <w:szCs w:val="28"/>
              </w:rPr>
            </w:pPr>
            <w:r>
              <w:rPr>
                <w:rFonts w:hint="eastAsia" w:eastAsia="仿宋_GB2312"/>
                <w:bCs/>
                <w:sz w:val="28"/>
                <w:szCs w:val="28"/>
              </w:rPr>
              <w:t>单位：</w:t>
            </w:r>
          </w:p>
          <w:p>
            <w:pPr>
              <w:snapToGrid w:val="0"/>
              <w:rPr>
                <w:rFonts w:eastAsia="仿宋_GB2312"/>
                <w:bCs/>
                <w:sz w:val="28"/>
                <w:szCs w:val="28"/>
              </w:rPr>
            </w:pPr>
            <w:r>
              <w:rPr>
                <w:rFonts w:hint="eastAsia" w:eastAsia="仿宋_GB2312"/>
                <w:bCs/>
                <w:sz w:val="28"/>
                <w:szCs w:val="28"/>
              </w:rPr>
              <w:t>委托机关：</w:t>
            </w:r>
          </w:p>
        </w:tc>
        <w:tc>
          <w:tcPr>
            <w:tcW w:w="2800" w:type="dxa"/>
            <w:tcBorders>
              <w:top w:val="single" w:color="auto" w:sz="4" w:space="0"/>
              <w:left w:val="single" w:color="auto" w:sz="4" w:space="0"/>
              <w:bottom w:val="single" w:color="auto" w:sz="4" w:space="0"/>
              <w:right w:val="single" w:color="auto" w:sz="4" w:space="0"/>
            </w:tcBorders>
            <w:noWrap w:val="0"/>
            <w:vAlign w:val="top"/>
          </w:tcPr>
          <w:p>
            <w:pPr>
              <w:snapToGrid w:val="0"/>
              <w:jc w:val="center"/>
              <w:rPr>
                <w:rFonts w:eastAsia="仿宋_GB2312"/>
                <w:b/>
                <w:bCs/>
                <w:sz w:val="28"/>
                <w:szCs w:val="28"/>
              </w:rPr>
            </w:pPr>
          </w:p>
        </w:tc>
      </w:tr>
    </w:tbl>
    <w:p>
      <w:pPr>
        <w:snapToGrid w:val="0"/>
        <w:spacing w:line="380" w:lineRule="exact"/>
        <w:rPr>
          <w:rFonts w:hint="eastAsia" w:ascii="仿宋_GB2312" w:eastAsia="仿宋_GB2312"/>
          <w:bCs/>
          <w:sz w:val="28"/>
          <w:szCs w:val="28"/>
        </w:rPr>
      </w:pPr>
      <w:r>
        <w:rPr>
          <w:rFonts w:hint="eastAsia" w:ascii="仿宋_GB2312" w:eastAsia="仿宋_GB2312"/>
          <w:bCs/>
          <w:sz w:val="28"/>
          <w:szCs w:val="28"/>
        </w:rPr>
        <w:t>注：1.“派出机构”一栏，请具体列明派出机构名称。</w:t>
      </w:r>
    </w:p>
    <w:p>
      <w:pPr>
        <w:snapToGrid w:val="0"/>
        <w:spacing w:line="380" w:lineRule="exact"/>
        <w:rPr>
          <w:rFonts w:hint="eastAsia" w:ascii="仿宋_GB2312" w:eastAsia="仿宋_GB2312"/>
          <w:bCs/>
          <w:sz w:val="28"/>
          <w:szCs w:val="28"/>
        </w:rPr>
      </w:pPr>
      <w:r>
        <w:rPr>
          <w:rFonts w:hint="eastAsia" w:ascii="仿宋_GB2312" w:eastAsia="仿宋_GB2312"/>
          <w:bCs/>
          <w:sz w:val="28"/>
          <w:szCs w:val="28"/>
        </w:rPr>
        <w:t xml:space="preserve">    2.“受委托行政执法机关”公告表，适用于权力来源仅为受委托执法的单位。受委托执法的单位同时具有法定行政执法职能的，只需在“法定行政执法机关”中公告；同时具有授权行政执法职能的，只需在“授权行政执法机关”中公告。</w:t>
      </w:r>
    </w:p>
    <w:p>
      <w:pPr>
        <w:snapToGrid w:val="0"/>
        <w:spacing w:line="380" w:lineRule="exact"/>
        <w:ind w:firstLine="570"/>
        <w:rPr>
          <w:rFonts w:hint="eastAsia" w:ascii="仿宋_GB2312" w:eastAsia="仿宋_GB2312"/>
          <w:bCs/>
          <w:sz w:val="28"/>
          <w:szCs w:val="28"/>
        </w:rPr>
      </w:pPr>
      <w:r>
        <w:rPr>
          <w:rFonts w:hint="eastAsia" w:ascii="仿宋_GB2312" w:eastAsia="仿宋_GB2312"/>
          <w:bCs/>
          <w:sz w:val="28"/>
          <w:szCs w:val="28"/>
        </w:rPr>
        <w:t>3.各地已统一举报投诉电话的，公告时填写统一的举报投诉电话。</w:t>
      </w:r>
    </w:p>
    <w:p>
      <w:pPr>
        <w:snapToGrid w:val="0"/>
        <w:spacing w:line="380" w:lineRule="exact"/>
        <w:ind w:firstLine="570"/>
        <w:rPr>
          <w:rFonts w:hint="eastAsia" w:ascii="仿宋_GB2312" w:eastAsia="仿宋_GB2312"/>
          <w:bCs/>
          <w:sz w:val="28"/>
          <w:szCs w:val="28"/>
        </w:rPr>
      </w:pPr>
    </w:p>
    <w:tbl>
      <w:tblPr>
        <w:tblStyle w:val="4"/>
        <w:tblpPr w:leftFromText="180" w:rightFromText="180" w:vertAnchor="page" w:horzAnchor="page" w:tblpXSpec="center" w:tblpY="1488"/>
        <w:tblOverlap w:val="never"/>
        <w:tblW w:w="10762" w:type="dxa"/>
        <w:jc w:val="center"/>
        <w:tblLayout w:type="fixed"/>
        <w:tblCellMar>
          <w:top w:w="0" w:type="dxa"/>
          <w:left w:w="0" w:type="dxa"/>
          <w:bottom w:w="0" w:type="dxa"/>
          <w:right w:w="0" w:type="dxa"/>
        </w:tblCellMar>
      </w:tblPr>
      <w:tblGrid>
        <w:gridCol w:w="615"/>
        <w:gridCol w:w="825"/>
        <w:gridCol w:w="735"/>
        <w:gridCol w:w="2379"/>
        <w:gridCol w:w="2875"/>
        <w:gridCol w:w="1196"/>
        <w:gridCol w:w="2137"/>
      </w:tblGrid>
      <w:tr>
        <w:tblPrEx>
          <w:tblCellMar>
            <w:top w:w="0" w:type="dxa"/>
            <w:left w:w="0" w:type="dxa"/>
            <w:bottom w:w="0" w:type="dxa"/>
            <w:right w:w="0" w:type="dxa"/>
          </w:tblCellMar>
        </w:tblPrEx>
        <w:trPr>
          <w:trHeight w:val="567" w:hRule="atLeast"/>
          <w:jc w:val="center"/>
        </w:trPr>
        <w:tc>
          <w:tcPr>
            <w:tcW w:w="10762" w:type="dxa"/>
            <w:gridSpan w:val="7"/>
            <w:tcBorders>
              <w:top w:val="nil"/>
              <w:left w:val="nil"/>
              <w:bottom w:val="nil"/>
              <w:right w:val="nil"/>
            </w:tcBorders>
            <w:noWrap/>
            <w:tcMar>
              <w:top w:w="15" w:type="dxa"/>
              <w:left w:w="15" w:type="dxa"/>
              <w:right w:w="15" w:type="dxa"/>
            </w:tcMar>
            <w:vAlign w:val="center"/>
          </w:tcPr>
          <w:p>
            <w:pPr>
              <w:spacing w:line="240" w:lineRule="auto"/>
              <w:ind w:right="26"/>
              <w:rPr>
                <w:rFonts w:hint="default" w:ascii="黑体" w:eastAsia="黑体" w:cs="FZFS"/>
                <w:sz w:val="32"/>
                <w:szCs w:val="32"/>
                <w:lang w:val="en-US" w:eastAsia="zh-CN"/>
              </w:rPr>
            </w:pPr>
            <w:r>
              <w:rPr>
                <w:rFonts w:hint="eastAsia" w:ascii="黑体" w:eastAsia="黑体" w:cs="FZFS"/>
                <w:sz w:val="32"/>
                <w:szCs w:val="32"/>
              </w:rPr>
              <w:t>附件</w:t>
            </w:r>
            <w:r>
              <w:rPr>
                <w:rFonts w:hint="eastAsia" w:ascii="黑体" w:eastAsia="黑体" w:cs="FZFS"/>
                <w:sz w:val="32"/>
                <w:szCs w:val="32"/>
                <w:lang w:val="en-US" w:eastAsia="zh-CN"/>
              </w:rPr>
              <w:t>:2</w:t>
            </w:r>
          </w:p>
          <w:p>
            <w:pPr>
              <w:keepNext w:val="0"/>
              <w:keepLines w:val="0"/>
              <w:widowControl/>
              <w:suppressLineNumbers w:val="0"/>
              <w:jc w:val="center"/>
              <w:textAlignment w:val="bottom"/>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上垟镇行政编制人员执法证持有情况</w:t>
            </w:r>
          </w:p>
          <w:p>
            <w:pPr>
              <w:bidi w:val="0"/>
              <w:rPr>
                <w:rFonts w:hint="eastAsia"/>
                <w:lang w:val="en-US" w:eastAsia="zh-CN"/>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序号</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姓名</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性别</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证件编号</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工作单位</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执法区域</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b/>
                <w:i w:val="0"/>
                <w:color w:val="000000"/>
                <w:sz w:val="22"/>
                <w:szCs w:val="22"/>
                <w:u w:val="none"/>
              </w:rPr>
            </w:pPr>
            <w:r>
              <w:rPr>
                <w:rFonts w:hint="default" w:ascii="Arial" w:hAnsi="Arial" w:eastAsia="宋体" w:cs="Arial"/>
                <w:b/>
                <w:i w:val="0"/>
                <w:color w:val="000000"/>
                <w:kern w:val="0"/>
                <w:sz w:val="22"/>
                <w:szCs w:val="22"/>
                <w:u w:val="none"/>
                <w:lang w:val="en-US" w:eastAsia="zh-CN" w:bidi="ar"/>
              </w:rPr>
              <w:t>证件状态</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吴伟俊</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11110297012</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叶俊</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11110297126</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eastAsia" w:ascii="Arial" w:hAnsi="Arial" w:cs="Arial"/>
                <w:i w:val="0"/>
                <w:color w:val="000000"/>
                <w:kern w:val="2"/>
                <w:sz w:val="22"/>
                <w:szCs w:val="22"/>
                <w:u w:val="none"/>
                <w:lang w:val="en-US" w:eastAsia="zh-CN" w:bidi="ar-SA"/>
              </w:rPr>
              <w:t>张韬</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2"/>
                <w:sz w:val="22"/>
                <w:szCs w:val="22"/>
                <w:u w:val="none"/>
                <w:lang w:val="en-US" w:eastAsia="zh-CN" w:bidi="ar-SA"/>
              </w:rPr>
              <w:t>任人大主席</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连福龙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11110297160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刘继军</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11110297158</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彭兴龙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11110297115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余伟卫</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11110297296</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侯世昌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11110297141</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刘美玲</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11110297057</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周思雯</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11110297039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熊军</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2"/>
                <w:sz w:val="22"/>
                <w:szCs w:val="22"/>
                <w:u w:val="none"/>
                <w:lang w:val="en-US" w:eastAsia="zh-CN" w:bidi="ar-SA"/>
              </w:rPr>
              <w:t>11110297075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吴德斌</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11110297006</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13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张乐翩</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cs="Arial"/>
                <w:i w:val="0"/>
                <w:color w:val="000000"/>
                <w:kern w:val="0"/>
                <w:sz w:val="22"/>
                <w:szCs w:val="22"/>
                <w:u w:val="none"/>
                <w:lang w:val="en-US" w:eastAsia="zh-CN" w:bidi="ar"/>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eastAsia="宋体" w:cs="Arial"/>
                <w:i w:val="0"/>
                <w:color w:val="000000"/>
                <w:kern w:val="2"/>
                <w:sz w:val="22"/>
                <w:szCs w:val="22"/>
                <w:u w:val="none"/>
                <w:lang w:val="en-US" w:eastAsia="zh-CN" w:bidi="ar-SA"/>
              </w:rPr>
            </w:pPr>
            <w:r>
              <w:rPr>
                <w:rFonts w:hint="default" w:ascii="Arial" w:hAnsi="Arial" w:cs="Arial"/>
                <w:i w:val="0"/>
                <w:color w:val="000000"/>
                <w:kern w:val="2"/>
                <w:sz w:val="22"/>
                <w:szCs w:val="22"/>
                <w:u w:val="none"/>
                <w:lang w:eastAsia="zh-CN" w:bidi="ar-SA"/>
              </w:rPr>
              <w:t>11110297279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0"/>
                <w:sz w:val="22"/>
                <w:szCs w:val="22"/>
                <w:u w:val="none"/>
                <w:lang w:val="en-US" w:eastAsia="zh-CN" w:bidi="ar"/>
              </w:rPr>
            </w:pPr>
            <w:r>
              <w:rPr>
                <w:rFonts w:hint="default" w:ascii="Arial" w:hAnsi="Arial" w:eastAsia="宋体" w:cs="Arial"/>
                <w:i w:val="0"/>
                <w:color w:val="000000"/>
                <w:kern w:val="0"/>
                <w:sz w:val="22"/>
                <w:szCs w:val="22"/>
                <w:u w:val="none"/>
                <w:lang w:val="en-US" w:eastAsia="zh-CN" w:bidi="ar"/>
              </w:rPr>
              <w:t>14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钟水彬</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eastAsia="zh-CN" w:bidi="ar-SA"/>
              </w:rPr>
            </w:pPr>
            <w:r>
              <w:rPr>
                <w:rFonts w:hint="default" w:ascii="Arial" w:hAnsi="Arial" w:eastAsia="宋体" w:cs="Arial"/>
                <w:i w:val="0"/>
                <w:iCs w:val="0"/>
                <w:color w:val="000000"/>
                <w:kern w:val="0"/>
                <w:sz w:val="22"/>
                <w:szCs w:val="22"/>
                <w:u w:val="none"/>
                <w:lang w:val="en-US" w:eastAsia="zh-CN" w:bidi="ar"/>
              </w:rPr>
              <w:t>11110297005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周雨昕</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11110297007</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汤剑</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11110297011</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刘项昱</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11110297020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陶珂</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19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蔡家程</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iCs w:val="0"/>
                <w:color w:val="000000"/>
                <w:kern w:val="0"/>
                <w:sz w:val="22"/>
                <w:szCs w:val="22"/>
                <w:u w:val="none"/>
                <w:lang w:val="en-US" w:eastAsia="zh-CN" w:bidi="ar"/>
              </w:rPr>
              <w:t>11110297008</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20</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季晓</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21</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朱作祥</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11110297003</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22</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王彬</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11110297015</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23</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潘正阳</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11110297013</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24</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余琳晔</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女</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iCs w:val="0"/>
                <w:color w:val="000000"/>
                <w:kern w:val="0"/>
                <w:sz w:val="22"/>
                <w:szCs w:val="22"/>
                <w:u w:val="none"/>
                <w:lang w:val="en-US" w:eastAsia="zh-CN" w:bidi="ar"/>
              </w:rPr>
              <w:t>11110297014</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25</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陈永健</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cs="Arial"/>
                <w:i w:val="0"/>
                <w:color w:val="000000"/>
                <w:sz w:val="22"/>
                <w:szCs w:val="22"/>
                <w:u w:val="none"/>
              </w:rPr>
            </w:pPr>
            <w:r>
              <w:rPr>
                <w:rFonts w:hint="default" w:ascii="Arial" w:hAnsi="Arial" w:cs="Arial"/>
                <w:i w:val="0"/>
                <w:color w:val="000000"/>
                <w:sz w:val="22"/>
                <w:szCs w:val="22"/>
                <w:u w:val="none"/>
              </w:rPr>
              <w:t>11110297339</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default" w:ascii="Arial" w:hAnsi="Arial" w:eastAsia="宋体" w:cs="Arial"/>
                <w:i w:val="0"/>
                <w:color w:val="000000"/>
                <w:kern w:val="0"/>
                <w:sz w:val="22"/>
                <w:szCs w:val="22"/>
                <w:u w:val="none"/>
                <w:lang w:val="en-US" w:eastAsia="zh-CN" w:bidi="ar"/>
              </w:rPr>
              <w:t>26</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叶昌宇</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sz w:val="22"/>
                <w:szCs w:val="22"/>
                <w:u w:val="none"/>
                <w:lang w:val="en-US" w:eastAsia="zh-CN"/>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cs="Arial"/>
                <w:i w:val="0"/>
                <w:color w:val="000000"/>
                <w:sz w:val="22"/>
                <w:szCs w:val="22"/>
                <w:u w:val="none"/>
              </w:rPr>
            </w:pPr>
            <w:r>
              <w:rPr>
                <w:rFonts w:hint="default" w:ascii="Arial" w:hAnsi="Arial" w:cs="Arial"/>
                <w:i w:val="0"/>
                <w:color w:val="000000"/>
                <w:sz w:val="22"/>
                <w:szCs w:val="22"/>
                <w:u w:val="none"/>
              </w:rPr>
              <w:t>11110297310</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27</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严远权</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eastAsia" w:ascii="Arial" w:hAnsi="Arial" w:cs="Arial"/>
                <w:i w:val="0"/>
                <w:color w:val="000000"/>
                <w:kern w:val="0"/>
                <w:sz w:val="22"/>
                <w:szCs w:val="22"/>
                <w:u w:val="none"/>
                <w:lang w:val="en-US" w:eastAsia="zh-CN" w:bidi="ar"/>
              </w:rPr>
              <w:t>男</w:t>
            </w: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default" w:ascii="Arial" w:hAnsi="Arial" w:cs="Arial"/>
                <w:i w:val="0"/>
                <w:color w:val="000000"/>
                <w:sz w:val="22"/>
                <w:szCs w:val="22"/>
                <w:u w:val="none"/>
              </w:rPr>
            </w:pPr>
            <w:r>
              <w:rPr>
                <w:rFonts w:hint="default" w:ascii="Arial" w:hAnsi="Arial" w:cs="Arial"/>
                <w:i w:val="0"/>
                <w:color w:val="000000"/>
                <w:sz w:val="22"/>
                <w:szCs w:val="22"/>
                <w:u w:val="none"/>
              </w:rPr>
              <w:t>11110297302</w:t>
            </w: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龙泉市上垟镇人民政府</w:t>
            </w: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龙泉市</w:t>
            </w: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r>
              <w:rPr>
                <w:rFonts w:hint="default" w:ascii="Arial" w:hAnsi="Arial" w:eastAsia="宋体" w:cs="Arial"/>
                <w:i w:val="0"/>
                <w:color w:val="000000"/>
                <w:kern w:val="0"/>
                <w:sz w:val="22"/>
                <w:szCs w:val="22"/>
                <w:u w:val="none"/>
                <w:lang w:val="en-US" w:eastAsia="zh-CN" w:bidi="ar"/>
              </w:rPr>
              <w:t>正常</w:t>
            </w: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28</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sz w:val="22"/>
                <w:szCs w:val="22"/>
                <w:u w:val="none"/>
                <w:lang w:val="en-US" w:eastAsia="zh-CN"/>
              </w:rPr>
            </w:pP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2"/>
                <w:szCs w:val="22"/>
                <w:u w:val="none"/>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Arial" w:hAnsi="Arial" w:eastAsia="宋体" w:cs="Arial"/>
                <w:i w:val="0"/>
                <w:color w:val="000000"/>
                <w:sz w:val="22"/>
                <w:szCs w:val="22"/>
                <w:u w:val="none"/>
                <w:lang w:eastAsia="zh-CN"/>
              </w:rPr>
            </w:pPr>
          </w:p>
        </w:tc>
      </w:tr>
      <w:tr>
        <w:tblPrEx>
          <w:tblCellMar>
            <w:top w:w="0" w:type="dxa"/>
            <w:left w:w="0" w:type="dxa"/>
            <w:bottom w:w="0" w:type="dxa"/>
            <w:right w:w="0" w:type="dxa"/>
          </w:tblCellMar>
        </w:tblPrEx>
        <w:trPr>
          <w:trHeight w:val="567" w:hRule="atLeast"/>
          <w:jc w:val="center"/>
        </w:trPr>
        <w:tc>
          <w:tcPr>
            <w:tcW w:w="6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eastAsia="宋体" w:cs="Arial"/>
                <w:i w:val="0"/>
                <w:color w:val="000000"/>
                <w:kern w:val="2"/>
                <w:sz w:val="22"/>
                <w:szCs w:val="22"/>
                <w:u w:val="none"/>
                <w:lang w:val="en-US" w:eastAsia="zh-CN" w:bidi="ar-SA"/>
              </w:rPr>
            </w:pPr>
            <w:r>
              <w:rPr>
                <w:rFonts w:hint="eastAsia" w:ascii="Arial" w:hAnsi="Arial" w:cs="Arial"/>
                <w:i w:val="0"/>
                <w:color w:val="000000"/>
                <w:kern w:val="0"/>
                <w:sz w:val="22"/>
                <w:szCs w:val="22"/>
                <w:u w:val="none"/>
                <w:lang w:val="en-US" w:eastAsia="zh-CN" w:bidi="ar"/>
              </w:rPr>
              <w:t>29</w:t>
            </w:r>
          </w:p>
        </w:tc>
        <w:tc>
          <w:tcPr>
            <w:tcW w:w="8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23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default" w:ascii="Arial" w:hAnsi="Arial" w:cs="Arial"/>
                <w:i w:val="0"/>
                <w:color w:val="000000"/>
                <w:sz w:val="22"/>
                <w:szCs w:val="22"/>
                <w:u w:val="none"/>
              </w:rPr>
            </w:pPr>
          </w:p>
        </w:tc>
        <w:tc>
          <w:tcPr>
            <w:tcW w:w="2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119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c>
          <w:tcPr>
            <w:tcW w:w="21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2"/>
                <w:szCs w:val="22"/>
                <w:u w:val="none"/>
              </w:rPr>
            </w:pPr>
          </w:p>
        </w:tc>
      </w:tr>
    </w:tbl>
    <w:p/>
    <w:p>
      <w:pPr>
        <w:rPr>
          <w:rFonts w:hint="default" w:eastAsia="宋体"/>
          <w:lang w:val="en-US" w:eastAsia="zh-CN"/>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eastAsia" w:ascii="仿宋_GB2312" w:eastAsia="仿宋_GB2312"/>
          <w:bCs/>
          <w:sz w:val="28"/>
          <w:szCs w:val="28"/>
        </w:rPr>
      </w:pPr>
    </w:p>
    <w:p>
      <w:pPr>
        <w:snapToGrid w:val="0"/>
        <w:spacing w:line="380" w:lineRule="exact"/>
        <w:ind w:firstLine="570"/>
        <w:rPr>
          <w:rFonts w:hint="default" w:ascii="仿宋_GB2312" w:eastAsia="仿宋_GB2312"/>
          <w:bCs/>
          <w:sz w:val="28"/>
          <w:szCs w:val="28"/>
          <w:lang w:val="en-US" w:eastAsia="zh-CN"/>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474" w:bottom="1474" w:left="1701" w:header="851" w:footer="1418" w:gutter="0"/>
          <w:cols w:space="425" w:num="1"/>
          <w:docGrid w:type="lines" w:linePitch="312" w:charSpace="0"/>
        </w:sectPr>
      </w:pPr>
      <w:r>
        <w:rPr>
          <w:rFonts w:hint="eastAsia" w:ascii="仿宋_GB2312" w:eastAsia="仿宋_GB2312"/>
          <w:bCs/>
          <w:sz w:val="28"/>
          <w:szCs w:val="28"/>
          <w:lang w:eastAsia="zh-CN"/>
        </w:rPr>
        <w:t>注：张韬（人大主席）不需要持有执法证，排除以上人员，上垟镇人民政府需持有执法证人员为</w:t>
      </w:r>
      <w:r>
        <w:rPr>
          <w:rFonts w:hint="eastAsia" w:ascii="仿宋_GB2312" w:eastAsia="仿宋_GB2312"/>
          <w:bCs/>
          <w:sz w:val="28"/>
          <w:szCs w:val="28"/>
          <w:lang w:val="en-US" w:eastAsia="zh-CN"/>
        </w:rPr>
        <w:t>26人，现有26人持有，持证率为100</w:t>
      </w:r>
      <w:bookmarkStart w:id="0" w:name="_GoBack"/>
      <w:bookmarkEnd w:id="0"/>
      <w:r>
        <w:rPr>
          <w:rFonts w:hint="eastAsia" w:ascii="仿宋_GB2312" w:eastAsia="仿宋_GB2312"/>
          <w:bCs/>
          <w:sz w:val="28"/>
          <w:szCs w:val="28"/>
          <w:lang w:val="en-US" w:eastAsia="zh-CN"/>
        </w:rPr>
        <w:t>%</w:t>
      </w:r>
    </w:p>
    <w:p>
      <w:pPr>
        <w:jc w:val="center"/>
        <w:rPr>
          <w:rFonts w:hint="eastAsia" w:ascii="宋体" w:hAnsi="宋体"/>
          <w:b/>
          <w:bCs/>
          <w:sz w:val="36"/>
          <w:szCs w:val="36"/>
        </w:rPr>
      </w:pPr>
      <w:r>
        <w:rPr>
          <w:rFonts w:hint="eastAsia" w:ascii="宋体" w:hAnsi="宋体"/>
          <w:b/>
          <w:bCs/>
          <w:sz w:val="36"/>
          <w:szCs w:val="36"/>
        </w:rPr>
        <w:t>附件3：上垟镇</w:t>
      </w:r>
      <w:r>
        <w:rPr>
          <w:rFonts w:hint="eastAsia" w:ascii="宋体" w:hAnsi="宋体"/>
          <w:b/>
          <w:bCs/>
          <w:sz w:val="36"/>
          <w:szCs w:val="36"/>
          <w:lang w:eastAsia="zh-CN"/>
        </w:rPr>
        <w:t>人民政府</w:t>
      </w:r>
      <w:r>
        <w:rPr>
          <w:rFonts w:hint="eastAsia" w:ascii="宋体" w:hAnsi="宋体"/>
          <w:b/>
          <w:bCs/>
          <w:sz w:val="36"/>
          <w:szCs w:val="36"/>
        </w:rPr>
        <w:t>重大执法决定法制审核流程图</w:t>
      </w:r>
    </w:p>
    <w:p>
      <w:pPr>
        <w:snapToGrid w:val="0"/>
        <w:spacing w:line="380" w:lineRule="exact"/>
        <w:ind w:firstLine="570"/>
        <w:rPr>
          <w:rFonts w:hint="eastAsia"/>
          <w:b/>
          <w:bCs/>
          <w:sz w:val="36"/>
          <w:szCs w:val="36"/>
        </w:rPr>
      </w:pPr>
      <w:r>
        <w:rPr>
          <w:rFonts w:hint="eastAsia"/>
          <w:b/>
          <w:bCs/>
          <w:sz w:val="36"/>
          <w:szCs w:val="36"/>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163195</wp:posOffset>
            </wp:positionV>
            <wp:extent cx="5727065" cy="6962140"/>
            <wp:effectExtent l="0" t="0" r="6985" b="10160"/>
            <wp:wrapSquare wrapText="bothSides"/>
            <wp:docPr id="2" name="图片 2"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01208181943"/>
                    <pic:cNvPicPr>
                      <a:picLocks noChangeAspect="1"/>
                    </pic:cNvPicPr>
                  </pic:nvPicPr>
                  <pic:blipFill>
                    <a:blip r:embed="rId10"/>
                    <a:stretch>
                      <a:fillRect/>
                    </a:stretch>
                  </pic:blipFill>
                  <pic:spPr>
                    <a:xfrm>
                      <a:off x="0" y="0"/>
                      <a:ext cx="5727065" cy="6962140"/>
                    </a:xfrm>
                    <a:prstGeom prst="rect">
                      <a:avLst/>
                    </a:prstGeom>
                    <a:noFill/>
                    <a:ln>
                      <a:noFill/>
                    </a:ln>
                  </pic:spPr>
                </pic:pic>
              </a:graphicData>
            </a:graphic>
          </wp:anchor>
        </w:drawing>
      </w:r>
      <w:r>
        <w:rPr>
          <w:rFonts w:hint="eastAsia"/>
          <w:b/>
          <w:bCs/>
          <w:sz w:val="36"/>
          <w:szCs w:val="36"/>
        </w:rPr>
        <w:drawing>
          <wp:inline distT="0" distB="0" distL="114300" distR="114300">
            <wp:extent cx="5727065" cy="6962140"/>
            <wp:effectExtent l="0" t="0" r="6985" b="10160"/>
            <wp:docPr id="1" name="图片 1" descr="微信截图_20201208181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01208181943"/>
                    <pic:cNvPicPr>
                      <a:picLocks noChangeAspect="1"/>
                    </pic:cNvPicPr>
                  </pic:nvPicPr>
                  <pic:blipFill>
                    <a:blip r:embed="rId10"/>
                    <a:stretch>
                      <a:fillRect/>
                    </a:stretch>
                  </pic:blipFill>
                  <pic:spPr>
                    <a:xfrm>
                      <a:off x="0" y="0"/>
                      <a:ext cx="5727065" cy="6962140"/>
                    </a:xfrm>
                    <a:prstGeom prst="rect">
                      <a:avLst/>
                    </a:prstGeom>
                    <a:noFill/>
                    <a:ln>
                      <a:noFill/>
                    </a:ln>
                  </pic:spPr>
                </pic:pic>
              </a:graphicData>
            </a:graphic>
          </wp:inline>
        </w:drawing>
      </w:r>
    </w:p>
    <w:p>
      <w:pPr>
        <w:snapToGrid w:val="0"/>
        <w:spacing w:line="380" w:lineRule="exact"/>
        <w:ind w:firstLine="570"/>
        <w:rPr>
          <w:rFonts w:hint="eastAsia"/>
          <w:b/>
          <w:bCs/>
          <w:sz w:val="36"/>
          <w:szCs w:val="36"/>
        </w:rPr>
        <w:sectPr>
          <w:pgSz w:w="11906" w:h="16838"/>
          <w:pgMar w:top="1474" w:right="1474" w:bottom="1701" w:left="1474" w:header="851" w:footer="1418" w:gutter="0"/>
          <w:cols w:space="425" w:num="1"/>
          <w:docGrid w:type="lines" w:linePitch="312" w:charSpace="0"/>
        </w:sectPr>
      </w:pPr>
    </w:p>
    <w:p>
      <w:pPr>
        <w:spacing w:line="400" w:lineRule="exact"/>
        <w:jc w:val="center"/>
        <w:rPr>
          <w:rFonts w:hint="eastAsia" w:ascii="宋体" w:hAnsi="宋体" w:cs="宋体"/>
          <w:b/>
          <w:sz w:val="36"/>
          <w:szCs w:val="36"/>
        </w:rPr>
      </w:pPr>
      <w:r>
        <w:rPr>
          <w:rFonts w:hint="eastAsia" w:ascii="宋体" w:hAnsi="宋体" w:cs="宋体"/>
          <w:b/>
          <w:sz w:val="36"/>
          <w:szCs w:val="36"/>
        </w:rPr>
        <w:t>附件</w:t>
      </w:r>
      <w:r>
        <w:rPr>
          <w:rFonts w:hint="eastAsia" w:ascii="宋体" w:hAnsi="宋体" w:cs="宋体"/>
          <w:b/>
          <w:sz w:val="36"/>
          <w:szCs w:val="36"/>
          <w:lang w:val="en-US" w:eastAsia="zh-CN"/>
        </w:rPr>
        <w:t>4</w:t>
      </w:r>
      <w:r>
        <w:rPr>
          <w:rFonts w:hint="eastAsia" w:ascii="宋体" w:hAnsi="宋体" w:cs="宋体"/>
          <w:b/>
          <w:sz w:val="36"/>
          <w:szCs w:val="36"/>
        </w:rPr>
        <w:t>：</w:t>
      </w:r>
      <w:r>
        <w:rPr>
          <w:rFonts w:hint="eastAsia" w:ascii="宋体" w:hAnsi="宋体" w:cs="宋体"/>
          <w:b/>
          <w:sz w:val="36"/>
          <w:szCs w:val="36"/>
          <w:lang w:eastAsia="zh-CN"/>
        </w:rPr>
        <w:t>上垟镇人民政府</w:t>
      </w:r>
      <w:r>
        <w:rPr>
          <w:rFonts w:hint="eastAsia" w:ascii="宋体" w:hAnsi="宋体" w:cs="宋体"/>
          <w:b/>
          <w:sz w:val="36"/>
          <w:szCs w:val="36"/>
        </w:rPr>
        <w:t>重大执法决定法制审核目录清单</w:t>
      </w:r>
    </w:p>
    <w:p>
      <w:pPr>
        <w:spacing w:line="400" w:lineRule="exact"/>
        <w:rPr>
          <w:rFonts w:ascii="仿宋" w:hAnsi="仿宋" w:eastAsia="仿宋"/>
          <w:sz w:val="32"/>
          <w:szCs w:val="32"/>
        </w:rPr>
      </w:pPr>
    </w:p>
    <w:tbl>
      <w:tblPr>
        <w:tblStyle w:val="4"/>
        <w:tblW w:w="10915" w:type="dxa"/>
        <w:tblInd w:w="-459" w:type="dxa"/>
        <w:tblLayout w:type="fixed"/>
        <w:tblCellMar>
          <w:top w:w="0" w:type="dxa"/>
          <w:left w:w="108" w:type="dxa"/>
          <w:bottom w:w="0" w:type="dxa"/>
          <w:right w:w="108" w:type="dxa"/>
        </w:tblCellMar>
      </w:tblPr>
      <w:tblGrid>
        <w:gridCol w:w="567"/>
        <w:gridCol w:w="851"/>
        <w:gridCol w:w="4536"/>
        <w:gridCol w:w="4961"/>
      </w:tblGrid>
      <w:tr>
        <w:tblPrEx>
          <w:tblCellMar>
            <w:top w:w="0" w:type="dxa"/>
            <w:left w:w="108" w:type="dxa"/>
            <w:bottom w:w="0" w:type="dxa"/>
            <w:right w:w="108" w:type="dxa"/>
          </w:tblCellMar>
        </w:tblPrEx>
        <w:trPr>
          <w:trHeight w:val="390" w:hRule="atLeast"/>
        </w:trPr>
        <w:tc>
          <w:tcPr>
            <w:tcW w:w="567"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序号</w:t>
            </w:r>
          </w:p>
        </w:tc>
        <w:tc>
          <w:tcPr>
            <w:tcW w:w="851" w:type="dxa"/>
            <w:vMerge w:val="restart"/>
            <w:tcBorders>
              <w:top w:val="single" w:color="auto" w:sz="4" w:space="0"/>
              <w:left w:val="single" w:color="auto" w:sz="4" w:space="0"/>
              <w:bottom w:val="nil"/>
              <w:right w:val="nil"/>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事项名称</w:t>
            </w:r>
          </w:p>
        </w:tc>
        <w:tc>
          <w:tcPr>
            <w:tcW w:w="4536"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依据条款</w:t>
            </w:r>
          </w:p>
        </w:tc>
        <w:tc>
          <w:tcPr>
            <w:tcW w:w="4961" w:type="dxa"/>
            <w:vMerge w:val="restart"/>
            <w:tcBorders>
              <w:top w:val="single" w:color="auto" w:sz="4" w:space="0"/>
              <w:left w:val="single" w:color="auto" w:sz="4" w:space="0"/>
              <w:bottom w:val="nil"/>
              <w:right w:val="single" w:color="auto" w:sz="4" w:space="0"/>
            </w:tcBorders>
            <w:shd w:val="clear" w:color="auto" w:fill="auto"/>
            <w:noWrap w:val="0"/>
            <w:vAlign w:val="center"/>
          </w:tcPr>
          <w:p>
            <w:pPr>
              <w:widowControl/>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列入审核</w:t>
            </w:r>
          </w:p>
        </w:tc>
      </w:tr>
      <w:tr>
        <w:tblPrEx>
          <w:tblCellMar>
            <w:top w:w="0" w:type="dxa"/>
            <w:left w:w="108" w:type="dxa"/>
            <w:bottom w:w="0" w:type="dxa"/>
            <w:right w:w="108" w:type="dxa"/>
          </w:tblCellMar>
        </w:tblPrEx>
        <w:trPr>
          <w:trHeight w:val="312" w:hRule="atLeast"/>
        </w:trPr>
        <w:tc>
          <w:tcPr>
            <w:tcW w:w="56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851" w:type="dxa"/>
            <w:vMerge w:val="continue"/>
            <w:tcBorders>
              <w:top w:val="single" w:color="auto" w:sz="4" w:space="0"/>
              <w:left w:val="single" w:color="auto" w:sz="4" w:space="0"/>
              <w:bottom w:val="nil"/>
              <w:right w:val="nil"/>
            </w:tcBorders>
            <w:noWrap w:val="0"/>
            <w:vAlign w:val="center"/>
          </w:tcPr>
          <w:p>
            <w:pPr>
              <w:widowControl/>
              <w:jc w:val="left"/>
              <w:rPr>
                <w:rFonts w:ascii="黑体" w:hAnsi="黑体" w:eastAsia="黑体" w:cs="宋体"/>
                <w:color w:val="000000"/>
                <w:kern w:val="0"/>
                <w:sz w:val="20"/>
                <w:szCs w:val="20"/>
              </w:rPr>
            </w:pPr>
          </w:p>
        </w:tc>
        <w:tc>
          <w:tcPr>
            <w:tcW w:w="4536"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c>
          <w:tcPr>
            <w:tcW w:w="496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黑体" w:hAnsi="黑体" w:eastAsia="黑体" w:cs="宋体"/>
                <w:color w:val="000000"/>
                <w:kern w:val="0"/>
                <w:sz w:val="20"/>
                <w:szCs w:val="20"/>
              </w:rPr>
            </w:pPr>
          </w:p>
        </w:tc>
      </w:tr>
      <w:tr>
        <w:tblPrEx>
          <w:tblCellMar>
            <w:top w:w="0" w:type="dxa"/>
            <w:left w:w="108" w:type="dxa"/>
            <w:bottom w:w="0" w:type="dxa"/>
            <w:right w:w="108" w:type="dxa"/>
          </w:tblCellMar>
        </w:tblPrEx>
        <w:trPr>
          <w:trHeight w:val="6135"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5"/>
                <w:szCs w:val="15"/>
              </w:rPr>
            </w:pPr>
            <w:r>
              <w:rPr>
                <w:rFonts w:ascii="仿宋_GB2312" w:hAnsi="仿宋_GB2312" w:cs="宋体"/>
                <w:color w:val="000000"/>
                <w:kern w:val="0"/>
                <w:sz w:val="15"/>
                <w:szCs w:val="15"/>
              </w:rPr>
              <w:t>1</w:t>
            </w:r>
          </w:p>
        </w:tc>
        <w:tc>
          <w:tcPr>
            <w:tcW w:w="851" w:type="dxa"/>
            <w:tcBorders>
              <w:top w:val="single" w:color="auto" w:sz="4" w:space="0"/>
              <w:left w:val="nil"/>
              <w:bottom w:val="single" w:color="auto" w:sz="4" w:space="0"/>
              <w:right w:val="nil"/>
            </w:tcBorders>
            <w:shd w:val="clear" w:color="auto" w:fill="auto"/>
            <w:noWrap w:val="0"/>
            <w:vAlign w:val="center"/>
          </w:tcPr>
          <w:p>
            <w:pPr>
              <w:widowControl/>
              <w:jc w:val="left"/>
              <w:rPr>
                <w:rFonts w:ascii="仿宋_GB2312" w:hAnsi="仿宋_GB2312" w:cs="宋体"/>
                <w:color w:val="000000"/>
                <w:kern w:val="0"/>
                <w:sz w:val="15"/>
                <w:szCs w:val="15"/>
              </w:rPr>
            </w:pPr>
            <w:r>
              <w:rPr>
                <w:rFonts w:ascii="仿宋_GB2312" w:hAnsi="仿宋_GB2312" w:cs="宋体"/>
                <w:color w:val="000000"/>
                <w:kern w:val="0"/>
                <w:sz w:val="15"/>
                <w:szCs w:val="15"/>
              </w:rPr>
              <w:t>对未依法取得乡村建设规划许可证或者未按照乡村建设规划许可证的规划进行建设的处罚</w:t>
            </w:r>
          </w:p>
        </w:tc>
        <w:tc>
          <w:tcPr>
            <w:tcW w:w="453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5"/>
                <w:szCs w:val="15"/>
              </w:rPr>
            </w:pPr>
            <w:r>
              <w:rPr>
                <w:rFonts w:ascii="仿宋_GB2312" w:hAnsi="仿宋_GB2312" w:cs="宋体"/>
                <w:color w:val="000000"/>
                <w:kern w:val="0"/>
                <w:sz w:val="15"/>
                <w:szCs w:val="15"/>
              </w:rPr>
              <w:t>《中华人民共和国城乡规划法》</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第六十五条 在乡、村庄规划区内未依法取得乡村建设规划许可证或者未按照乡村建设规划许可证的规定进行建设的，由乡、镇人民政府责令停止建设、限期改正；逾期不改正的，可以拆除。</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《中华人民共和国行政处罚法》  </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第三十六条　除本法第三十三条规定的可以当场作出的行政处罚外，行政机关发现公民、法人或者其他组织有依法应当给予行政处罚的行为的，……　</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第三十七条　行政机关在调查或者进行检查时，执法人员不得少于两人，……</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第三十八条　调查终结，行政机关负责人应当对调查结果进行审查，根据不同情况，分别作出如下决定：……</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第四十四条　行政处罚决定依法作出后，当事人应当在行政处罚决定的期限内，予以履行。</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第五十一条　当事人逾期不履行行政处罚决定的，作出行政处罚决定的行政机关可以采取下列措施：……</w:t>
            </w:r>
          </w:p>
        </w:tc>
        <w:tc>
          <w:tcPr>
            <w:tcW w:w="496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5"/>
                <w:szCs w:val="15"/>
              </w:rPr>
            </w:pPr>
            <w:r>
              <w:rPr>
                <w:rFonts w:ascii="仿宋_GB2312" w:hAnsi="仿宋_GB2312" w:cs="宋体"/>
                <w:color w:val="000000"/>
                <w:kern w:val="0"/>
                <w:sz w:val="15"/>
                <w:szCs w:val="15"/>
              </w:rPr>
              <w:t xml:space="preserve">    1、立案环节责任：经实地初步核查，发现未依法取得乡村建设规划许可证或者未按照乡村建设规划许可证的规划进行建设的违法案件后，予以审查，决定是否立案。</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2、调查环节责任：乡、镇人民政府对立案的案件，指定专人负责，及时组织调查取证，与当事人有直接利害关系的应当回避。执法人员不得少于两人，调查时应出示执法证件，允许当事人辩解陈述，执法人员应保守有关秘密。</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3、审查环节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4、告知环节责任：作出行政处罚决定前，应制作《行政处罚告知书》送达当事人，告知违法事实做出行政处罚决定的事实、理由、依据及申辩的权利及其享有的陈述、申辩等权利，符合听证规定的，制作并送达《行政处罚听证告知书》。</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5、决定环节责任：制作《行政处罚决定书》，载明行政处罚告知、当事人陈述、申辩或者听证情况等内容。</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6、送达环节责任：行政处罚决定书应在7日内送达当事人。</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7、执行环节责任：依照生效的行政处罚决定，监督当事人履行。当事人逾期不履行行政处罚决定的，可以采取加处罚款或申请人民法院强制执行的措施。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5"/>
                <w:szCs w:val="15"/>
              </w:rPr>
              <w:br w:type="textWrapping"/>
            </w:r>
            <w:r>
              <w:rPr>
                <w:rFonts w:ascii="仿宋_GB2312" w:hAnsi="仿宋_GB2312" w:cs="宋体"/>
                <w:color w:val="000000"/>
                <w:kern w:val="0"/>
                <w:sz w:val="15"/>
                <w:szCs w:val="15"/>
              </w:rPr>
              <w:t xml:space="preserve">    8、其他法律、法规、规章、文件规定应履行的责任。</w:t>
            </w:r>
          </w:p>
        </w:tc>
      </w:tr>
      <w:tr>
        <w:tblPrEx>
          <w:tblCellMar>
            <w:top w:w="0" w:type="dxa"/>
            <w:left w:w="108" w:type="dxa"/>
            <w:bottom w:w="0" w:type="dxa"/>
            <w:right w:w="108" w:type="dxa"/>
          </w:tblCellMar>
        </w:tblPrEx>
        <w:trPr>
          <w:trHeight w:val="5595"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2</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对个体工商户未按规划审批程序批准而占用经营场所的处罚</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《中华人民共和国行政处罚法》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第三十一条　行政机关在作出行政处罚决定之前，应当告知当事人作出行政处罚决定的事实、理由及依据，并告知当事人依法享有的权利。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第三十六条　除本法第三十三条规定的可以当场作出的行政处罚外，行政机关发现公民、法人或者其他组织有依法应当给予行政处罚的行为的，……　第三十七条　行政机关在调查或者进行检查时，执法人员不得少于两人，……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第三十八条　调查终结，行政机关负责人应当对调查结果进行审查，根据不同情况，分别作出如下决定：……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第四十条　行政处罚决定书应当在宣告后当场交付当事人；……</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第四十四条　行政处罚决定依法作出后，当事人应当在行政处罚决定的期限内，予以履行。</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第五十一条　当事人逾期不履行行政处罚决定的，作出行政处罚决定的行政机关可以采取下列措施……</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    1、立案环节责任：发现个体工商户未按规划审批程序批准而占用经营场所的违法案件后，经实地初核，决定是否立案。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2、调查环节责任：乡、镇人民政府对立案的案件，指定专人负责调查、取证，执法人员不得少于两人，调查时出示执法证件，允许当事人辩解陈述，保守有关秘密。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3、审查环节责任：乡、镇人民政府对案件违法事实、证据、调查取证程序等方面进行审查，提出处理意见。</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4、告知环节责任：乡、镇人民政府在做出行政处罚决定前，应当告知当事人违法事实及其享有的陈述、申辩、要求听证等权利；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5、决定环节责任：根据审理情况决定是否予以行政处罚。依法需要给予行政处罚的，应制作行政处罚决定书，载明违法事实和证据、处罚依据和内容、申请行政复议或提起行政诉讼的途径和期限等内容。</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6、送达环节责任：行政处罚决定书应在7日内送达当事人。</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7、执行环节责任：依照生效的行政处罚决定，监督当事人履行。当事人逾期不履行行政处罚决定的，可以采取加处罚款或申请人民法院强制执行的措施。</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8、其他法律、法规、规章、文件规定应履行的责任。</w:t>
            </w:r>
          </w:p>
        </w:tc>
      </w:tr>
      <w:tr>
        <w:tblPrEx>
          <w:tblCellMar>
            <w:top w:w="0" w:type="dxa"/>
            <w:left w:w="108" w:type="dxa"/>
            <w:bottom w:w="0" w:type="dxa"/>
            <w:right w:w="108" w:type="dxa"/>
          </w:tblCellMar>
        </w:tblPrEx>
        <w:trPr>
          <w:trHeight w:val="3316"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3</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制止、铲除非法种植毒品原植物</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《中华人民共和国禁毒法》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第十九条第二款 地方各级人民政府发现非法种植毒品原植物的，应当立即采取措施予以制止、铲除。村民委员会、居民委员会发现非法种植毒品原植物的，应当及时予以制止、铲除，并向当地公安机关报告。</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《中华人民共和国行政强制法》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八）现场笔录由当事人和行政执法人员签名或者盖章，当事人拒绝的，在笔录中予以注明；（九）当事人不到场的，邀请见证人到场，由见证人和行政执法人员在现场笔录上签名或者盖章；（十）法律、法规规定的其他程序。</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 xml:space="preserve">    1、批准环节责任：实施前须向行政机关负责人报告并经批准；情况紧急，需要当场实施行政强制措施的，行政执法人员应当在二十四小时内向行政机关负责人报告，并补办批准手续。</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2、决定环节责任：在决定前要充分听取当事人的陈述和申辩，告知当事人采取行政强制措施的理由、依据。</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3、执行环节责任：由两名以上行政执法人员实施，要制作现场笔录，并由当事人签名或者盖章。</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4、法律法规规章文件规定的应履行的其它责任。</w:t>
            </w:r>
          </w:p>
        </w:tc>
      </w:tr>
      <w:tr>
        <w:tblPrEx>
          <w:tblCellMar>
            <w:top w:w="0" w:type="dxa"/>
            <w:left w:w="108" w:type="dxa"/>
            <w:bottom w:w="0" w:type="dxa"/>
            <w:right w:w="108" w:type="dxa"/>
          </w:tblCellMar>
        </w:tblPrEx>
        <w:trPr>
          <w:trHeight w:val="6511"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4</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对未依法取得乡村建设规划许可证或者未按照乡村规划建设许可证的规定进行建设的逾期不改正的违法建筑的强制拆除</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1、催告：《行政强制法》第三十五条　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2、决定：《行政强制法》第三十六条　当事人收到催告书后有权进行陈述和申辩。行政机关应当充分听取当事人的意见，对当事人提出的事实、理由和证据，应当进行记录、复核。当事人提出的事实、理由或者证据成立的，行政机关应当采纳。</w:t>
            </w:r>
            <w:r>
              <w:rPr>
                <w:rFonts w:ascii="仿宋_GB2312" w:hAnsi="仿宋_GB2312" w:cs="宋体"/>
                <w:color w:val="000000"/>
                <w:kern w:val="0"/>
                <w:sz w:val="16"/>
                <w:szCs w:val="16"/>
              </w:rPr>
              <w:br w:type="textWrapping"/>
            </w:r>
            <w:r>
              <w:rPr>
                <w:rFonts w:ascii="Arial" w:hAnsi="Arial" w:cs="Arial"/>
                <w:color w:val="000000"/>
                <w:kern w:val="0"/>
                <w:sz w:val="16"/>
                <w:szCs w:val="16"/>
              </w:rPr>
              <w:t>    </w:t>
            </w:r>
            <w:r>
              <w:rPr>
                <w:rFonts w:ascii="仿宋_GB2312" w:hAnsi="仿宋_GB2312" w:cs="宋体"/>
                <w:color w:val="000000"/>
                <w:kern w:val="0"/>
                <w:sz w:val="16"/>
                <w:szCs w:val="16"/>
              </w:rPr>
              <w:t>第三十七条　经催告，当事人逾期仍不履行行政决定，且无正当理由的，行政机关可以作出强制执行决定。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3、送达：《行政强制法》第三十八条　催告书、行政强制执行决定书应当直接送达当事人。当事人拒绝接收或者无法直接送达当事人的，应当依照《中华人民共和国民事诉讼法》的有关规定送达。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4、执行：第四十二条　实施行政强制执行，行政机关可以在不损害公共利益和他人合法权益的情况下，与当事人达成执行协议。执行协议可以约定分阶段履行；当事人采取补救措施的，可以减免加处的罚款或者滞纳金。</w:t>
            </w:r>
            <w:r>
              <w:rPr>
                <w:rFonts w:ascii="Arial" w:hAnsi="Arial" w:cs="Arial"/>
                <w:color w:val="000000"/>
                <w:kern w:val="0"/>
                <w:sz w:val="16"/>
                <w:szCs w:val="16"/>
              </w:rPr>
              <w:t> </w:t>
            </w:r>
            <w:r>
              <w:rPr>
                <w:rFonts w:ascii="仿宋_GB2312" w:hAnsi="仿宋_GB2312" w:cs="宋体"/>
                <w:color w:val="000000"/>
                <w:kern w:val="0"/>
                <w:sz w:val="16"/>
                <w:szCs w:val="16"/>
              </w:rPr>
              <w:t>执行协议应当履行。当事人不履行执行协议的，行政机关应当恢复强制执行。</w:t>
            </w:r>
          </w:p>
        </w:tc>
        <w:tc>
          <w:tcPr>
            <w:tcW w:w="496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仿宋_GB2312" w:cs="宋体"/>
                <w:color w:val="000000"/>
                <w:kern w:val="0"/>
                <w:sz w:val="16"/>
                <w:szCs w:val="16"/>
              </w:rPr>
            </w:pPr>
            <w:r>
              <w:rPr>
                <w:rFonts w:ascii="仿宋_GB2312" w:hAnsi="仿宋_GB2312" w:cs="宋体"/>
                <w:color w:val="000000"/>
                <w:kern w:val="0"/>
                <w:sz w:val="16"/>
                <w:szCs w:val="16"/>
              </w:rPr>
              <w:t>1、催告：予以公告并责令限期拆除，告知拆除期限、方式和依法享有的陈述权和申辩权。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2、决定：经催告，当事人逾期仍不履行行政决定，且无正当理由的，行政机关可以作出强制执行决定，当事人陈诉或申辩的事实、理由或者证据成立的，行政机关应当采纳。</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3、送达：送达行政强制执行决定书。当事人拒绝接收或者无法直接送达当事人的，按有关规定送达。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4、执行：在不损害公共利益和他人合法权益的情况下，与当事人达成执行协议。当事人不履行执行协议的，强制拆除。</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5、事后监管：现场检查停止建设以及改正情况。</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6、其他法律法规政策规定应履行的责任。</w:t>
            </w:r>
          </w:p>
        </w:tc>
      </w:tr>
      <w:tr>
        <w:tblPrEx>
          <w:tblCellMar>
            <w:top w:w="0" w:type="dxa"/>
            <w:left w:w="108" w:type="dxa"/>
            <w:bottom w:w="0" w:type="dxa"/>
            <w:right w:w="108" w:type="dxa"/>
          </w:tblCellMar>
        </w:tblPrEx>
        <w:trPr>
          <w:trHeight w:val="2826"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5</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对村民委员会村务公开情况调查核实</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《中华人民共和国村民委员会组织法》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第五条　乡、民族乡、镇的人民政府对村民委员会的工作给予指导、支持和帮助，但是不得干预依法属于村民自治范围内的事项。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第三十一条 村民委员会不及时公布应当公布的事项或者公布的事项不真实的，村民有权向乡、民族乡、镇的人民政府或者县级人民政府及其有关主管部门反映，有关人民政府或者主管部门应当负责调查核实，责令依法公布；经查证确有违法行为的，有关人员应当依法承担责任。</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1、受理环节责任：对村民反映的问题及时受理。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2、调查环节责任：对村民反映的问题要实地调查核实。</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3、决定环节责任：调查无问题的要说明情况，调查有问题的要责令其依法公布。</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4、监督环节责任：监督村民委员会按时公开村务情况。</w:t>
            </w:r>
          </w:p>
        </w:tc>
      </w:tr>
      <w:tr>
        <w:tblPrEx>
          <w:tblCellMar>
            <w:top w:w="0" w:type="dxa"/>
            <w:left w:w="108" w:type="dxa"/>
            <w:bottom w:w="0" w:type="dxa"/>
            <w:right w:w="108" w:type="dxa"/>
          </w:tblCellMar>
        </w:tblPrEx>
        <w:trPr>
          <w:trHeight w:val="6369"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6</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村委会换届工作指导</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ind w:firstLine="320" w:firstLineChars="200"/>
              <w:jc w:val="left"/>
              <w:rPr>
                <w:rFonts w:ascii="仿宋_GB2312" w:hAnsi="仿宋_GB2312" w:cs="宋体"/>
                <w:color w:val="000000"/>
                <w:kern w:val="0"/>
                <w:sz w:val="16"/>
                <w:szCs w:val="16"/>
              </w:rPr>
            </w:pPr>
            <w:r>
              <w:rPr>
                <w:rFonts w:ascii="仿宋_GB2312" w:hAnsi="仿宋_GB2312" w:cs="宋体"/>
                <w:color w:val="000000"/>
                <w:kern w:val="0"/>
                <w:sz w:val="16"/>
                <w:szCs w:val="16"/>
              </w:rPr>
              <w:t>1、成立组织机构责任依据：《村民委员会选举办法》第十条　村民委员会换届选举期间，县（市、区）和乡（镇）应当成立村民委员会换届选举工作领导组。</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2、选举指导责任依据：《村民委员会选举办法》第十条</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村民委员会换届选举工作领导组的主要职责是:</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（一）宣传有关法律、法规；</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（二）制定选举工作方案；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（三）组织培训选举工作人员；</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（四）组织、指导选举工作；</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（六）办理有关选举工作的其他事项。</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第三十四条　选票由乡(镇)人民政府统一印制，加盖村民选举委员会印章或者由村民委员会代章。</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3、选举结果备案责任依据：《村民委员会选举办法》第四十条　选举结束时，村民选举委员会应当封存选票，建立包括封存的选票、选民名单和选举结果报告单等选举资料在内的选举档案，交村民委员会保存，并将选举结果报告单副本报乡(镇)人民政府和县(市、区)人民政府民政部门备案。</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4、监督移交依据：《村民委员会选举办法》 第四十四条　村民委员会应当在新一届村民委员会产生之日起十日内移交村民委员会印章、办公场所、办公设施和设备、集体财务、账目、固定资产、工作档案、债权债务等。工作移交由村民选举委员会主持，乡(镇)人民政府监督。</w:t>
            </w:r>
            <w:r>
              <w:rPr>
                <w:rFonts w:ascii="仿宋_GB2312" w:hAnsi="仿宋_GB2312" w:cs="宋体"/>
                <w:color w:val="000000"/>
                <w:kern w:val="0"/>
                <w:sz w:val="16"/>
                <w:szCs w:val="16"/>
              </w:rPr>
              <w:br w:type="textWrapping"/>
            </w:r>
            <w:r>
              <w:rPr>
                <w:rFonts w:hint="eastAsia" w:ascii="仿宋_GB2312" w:hAnsi="仿宋_GB2312" w:cs="宋体"/>
                <w:color w:val="000000"/>
                <w:kern w:val="0"/>
                <w:sz w:val="16"/>
                <w:szCs w:val="16"/>
              </w:rPr>
              <w:t xml:space="preserve">    </w:t>
            </w:r>
            <w:r>
              <w:rPr>
                <w:rFonts w:ascii="仿宋_GB2312" w:hAnsi="仿宋_GB2312" w:cs="宋体"/>
                <w:color w:val="000000"/>
                <w:kern w:val="0"/>
                <w:sz w:val="16"/>
                <w:szCs w:val="16"/>
              </w:rPr>
              <w:t>未能在新一届村民委员会产生之日起十日内进行移交的，乡(镇)人民政府应当督促并组织移交。</w:t>
            </w:r>
          </w:p>
        </w:tc>
        <w:tc>
          <w:tcPr>
            <w:tcW w:w="4961" w:type="dxa"/>
            <w:tcBorders>
              <w:top w:val="nil"/>
              <w:left w:val="nil"/>
              <w:bottom w:val="single" w:color="auto" w:sz="4" w:space="0"/>
              <w:right w:val="single" w:color="auto" w:sz="4" w:space="0"/>
            </w:tcBorders>
            <w:shd w:val="clear" w:color="auto" w:fill="auto"/>
            <w:noWrap w:val="0"/>
            <w:vAlign w:val="center"/>
          </w:tcPr>
          <w:p>
            <w:pPr>
              <w:widowControl/>
              <w:ind w:left="420" w:leftChars="200"/>
              <w:jc w:val="left"/>
              <w:rPr>
                <w:rFonts w:ascii="仿宋_GB2312" w:hAnsi="仿宋_GB2312" w:cs="宋体"/>
                <w:color w:val="000000"/>
                <w:kern w:val="0"/>
                <w:sz w:val="16"/>
                <w:szCs w:val="16"/>
              </w:rPr>
            </w:pPr>
            <w:r>
              <w:rPr>
                <w:rFonts w:ascii="仿宋_GB2312" w:hAnsi="仿宋_GB2312" w:cs="宋体"/>
                <w:color w:val="000000"/>
                <w:kern w:val="0"/>
                <w:sz w:val="16"/>
                <w:szCs w:val="16"/>
              </w:rPr>
              <w:t>1、成立组织机构责任：成立村民委员会换届选举工作领导组。</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2、选举指导责任：宣传、制定方案、组织培训、印制选票；</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3、选举结果备案责任：备案村民委员会选举上交相关资料；</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4、督促移交责任：督促村民委员会移交工作。</w:t>
            </w:r>
          </w:p>
        </w:tc>
      </w:tr>
      <w:tr>
        <w:tblPrEx>
          <w:tblCellMar>
            <w:top w:w="0" w:type="dxa"/>
            <w:left w:w="108" w:type="dxa"/>
            <w:bottom w:w="0" w:type="dxa"/>
            <w:right w:w="108" w:type="dxa"/>
          </w:tblCellMar>
        </w:tblPrEx>
        <w:trPr>
          <w:trHeight w:val="5519"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7</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在村庄、集镇规划区内的街道、广场、市场和车站等场所修建临时建构筑物和其他设施批准</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《中华人民共和国行政许可法》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第三十二条 行政机关对申请人提出的行政许可申请，应当根据下列情况分别作出处理：……</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第三十四条 行政机关应当对申请人提交的申请材料进行审查。</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申请人提交的申请材料齐全、符合法定形式，行政机关能够当场作出决定的，应当当场作出书面的行政许可决定。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第三十六条 行政机关对行政许可申请进行审查时，发现行政许可事项直接关系他人重大利益的，应当告知该利害关系人。申请人、利害关系人有权进行陈述和申辩。行政机关应当听取申请人、利害关系人的意见。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第三十七条 行政机关对行政许可申请进行审查后，除当场作出行政许可决定的外，应当在法定期限内按照规定程序作出行政许可决定。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第三十八条 申请人的申请符合法定条件、标准的，行政机关应当依法作出准予行政许可的书面决定。</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第六十一条 行政机关应当建立健全监督制度，通过核查反映被许可人从事行政许可事项活动情况的有关材料，履行监督责任。</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1、受理环节责任：申请事项属于本行政机关职权范围，向行政机关提出申请，以书面材料上报、符合法定形式，或者申请人按照本行政机关的要求提交全部补正申请材料的，应当受理行政许可申请。</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2、审查环节责任：对申请单位或个人提交的申请材料，根据法定条件和程序需要对申请材料实质内容进行核实的，应当指派两名以上工作人员对申请材料的实质内容进行核查，同时征求利害关系人意见。</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3、决定环节责任：对申请符合规定的，可以当场作出行政许可决定，不予行政许可的书面决定的，应当说明理由并告知申请人享有依法申请行政复议或提起行政诉讼的权利。</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4、 送达环节责任：将决定书送达申请人，同时在公众场合或行政网站上公示。                                                                                                                                                    </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5、事后监督责任：加强在村庄、集镇规划区内的街道、广场、市场和车站等场所修建临时建构筑物和其他设施事后监管并将审批表报县相关部门备案。</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6、其他法律法规规章文件规定应履行的责任。</w:t>
            </w:r>
          </w:p>
        </w:tc>
      </w:tr>
      <w:tr>
        <w:tblPrEx>
          <w:tblCellMar>
            <w:top w:w="0" w:type="dxa"/>
            <w:left w:w="108" w:type="dxa"/>
            <w:bottom w:w="0" w:type="dxa"/>
            <w:right w:w="108" w:type="dxa"/>
          </w:tblCellMar>
        </w:tblPrEx>
        <w:trPr>
          <w:trHeight w:val="2940" w:hRule="atLeast"/>
        </w:trPr>
        <w:tc>
          <w:tcPr>
            <w:tcW w:w="567"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8</w:t>
            </w:r>
          </w:p>
        </w:tc>
        <w:tc>
          <w:tcPr>
            <w:tcW w:w="851" w:type="dxa"/>
            <w:tcBorders>
              <w:top w:val="nil"/>
              <w:left w:val="nil"/>
              <w:bottom w:val="single" w:color="auto" w:sz="4" w:space="0"/>
              <w:right w:val="nil"/>
            </w:tcBorders>
            <w:shd w:val="clear" w:color="auto" w:fill="auto"/>
            <w:noWrap w:val="0"/>
            <w:vAlign w:val="center"/>
          </w:tcPr>
          <w:p>
            <w:pPr>
              <w:widowControl/>
              <w:jc w:val="center"/>
              <w:rPr>
                <w:rFonts w:ascii="仿宋_GB2312" w:hAnsi="仿宋_GB2312" w:cs="宋体"/>
                <w:color w:val="000000"/>
                <w:kern w:val="0"/>
                <w:sz w:val="16"/>
                <w:szCs w:val="16"/>
              </w:rPr>
            </w:pPr>
            <w:r>
              <w:rPr>
                <w:rFonts w:ascii="仿宋_GB2312" w:hAnsi="仿宋_GB2312" w:cs="宋体"/>
                <w:color w:val="000000"/>
                <w:kern w:val="0"/>
                <w:sz w:val="16"/>
                <w:szCs w:val="16"/>
              </w:rPr>
              <w:t>村庄、集镇内的各项建设开工前现场放样、验线</w:t>
            </w:r>
          </w:p>
        </w:tc>
        <w:tc>
          <w:tcPr>
            <w:tcW w:w="4536" w:type="dxa"/>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《村庄和集镇规划建设管理实施办法》</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第十七条 村庄、集镇内的各项建设，须按照下列规定办理开工建设手续：</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一）生产经营、公共设施、公益事业等建设，持规划选址意见书、用地批准文件和设计图纸到县级人民政府建设行政主管部门办理建设许可证后，由乡级人民政府主管建设的人员到现场放样、验线，方可开工建设。</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（二）住宅建设，由建房单位和个人提出开工申请，经乡级人民政府核查规划选址意见书、用地批准文件和设计图纸，发给建设许可证，派管理建设的人员到现场放样，验线后，方可开工建设。</w:t>
            </w:r>
          </w:p>
        </w:tc>
        <w:tc>
          <w:tcPr>
            <w:tcW w:w="4961" w:type="dxa"/>
            <w:tcBorders>
              <w:top w:val="nil"/>
              <w:left w:val="nil"/>
              <w:bottom w:val="single" w:color="auto" w:sz="4" w:space="0"/>
              <w:right w:val="single" w:color="auto" w:sz="4" w:space="0"/>
            </w:tcBorders>
            <w:shd w:val="clear" w:color="auto" w:fill="auto"/>
            <w:noWrap w:val="0"/>
            <w:vAlign w:val="center"/>
          </w:tcPr>
          <w:p>
            <w:pPr>
              <w:widowControl/>
              <w:jc w:val="left"/>
              <w:rPr>
                <w:rFonts w:ascii="仿宋_GB2312" w:hAnsi="仿宋_GB2312" w:cs="宋体"/>
                <w:color w:val="000000"/>
                <w:kern w:val="0"/>
                <w:sz w:val="16"/>
                <w:szCs w:val="16"/>
              </w:rPr>
            </w:pPr>
            <w:r>
              <w:rPr>
                <w:rFonts w:ascii="仿宋_GB2312" w:hAnsi="仿宋_GB2312" w:cs="宋体"/>
                <w:color w:val="000000"/>
                <w:kern w:val="0"/>
                <w:sz w:val="16"/>
                <w:szCs w:val="16"/>
              </w:rPr>
              <w:t xml:space="preserve"> 1、受理环节责任：一次性告知补正材料，依法受理或不予受理（不予受理的书面告知理由）。</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2、执行环节责任：按照规划选址意见书、用地批准文件和设计图纸，派管理建设的人员到现场放样、验线。</w:t>
            </w:r>
            <w:r>
              <w:rPr>
                <w:rFonts w:ascii="仿宋_GB2312" w:hAnsi="仿宋_GB2312" w:cs="宋体"/>
                <w:color w:val="000000"/>
                <w:kern w:val="0"/>
                <w:sz w:val="16"/>
                <w:szCs w:val="16"/>
              </w:rPr>
              <w:br w:type="textWrapping"/>
            </w:r>
            <w:r>
              <w:rPr>
                <w:rFonts w:ascii="仿宋_GB2312" w:hAnsi="仿宋_GB2312" w:cs="宋体"/>
                <w:color w:val="000000"/>
                <w:kern w:val="0"/>
                <w:sz w:val="16"/>
                <w:szCs w:val="16"/>
              </w:rPr>
              <w:t xml:space="preserve"> 3、其他法律法规规章文件规定应履行的责任。</w:t>
            </w:r>
          </w:p>
        </w:tc>
      </w:tr>
    </w:tbl>
    <w:p>
      <w:pPr>
        <w:spacing w:line="400" w:lineRule="exact"/>
        <w:rPr>
          <w:rFonts w:hint="eastAsia" w:ascii="仿宋" w:hAnsi="仿宋" w:eastAsia="仿宋"/>
          <w:sz w:val="32"/>
          <w:szCs w:val="32"/>
        </w:rPr>
      </w:pPr>
    </w:p>
    <w:p>
      <w:pPr>
        <w:snapToGrid w:val="0"/>
        <w:spacing w:line="380" w:lineRule="exact"/>
        <w:rPr>
          <w:rFonts w:hint="eastAsia"/>
          <w:b/>
          <w:bCs/>
          <w:sz w:val="36"/>
          <w:szCs w:val="36"/>
        </w:rPr>
        <w:sectPr>
          <w:pgSz w:w="11906" w:h="16838"/>
          <w:pgMar w:top="1474" w:right="1474" w:bottom="1701" w:left="1474" w:header="851" w:footer="1418" w:gutter="0"/>
          <w:cols w:space="425" w:num="1"/>
          <w:docGrid w:type="lines" w:linePitch="312" w:charSpace="0"/>
        </w:sectPr>
      </w:pPr>
    </w:p>
    <w:tbl>
      <w:tblPr>
        <w:tblStyle w:val="4"/>
        <w:tblW w:w="14520" w:type="dxa"/>
        <w:tblInd w:w="0" w:type="dxa"/>
        <w:tblLayout w:type="fixed"/>
        <w:tblCellMar>
          <w:top w:w="0" w:type="dxa"/>
          <w:left w:w="0" w:type="dxa"/>
          <w:bottom w:w="0" w:type="dxa"/>
          <w:right w:w="0" w:type="dxa"/>
        </w:tblCellMar>
      </w:tblPr>
      <w:tblGrid>
        <w:gridCol w:w="829"/>
        <w:gridCol w:w="1609"/>
        <w:gridCol w:w="1804"/>
        <w:gridCol w:w="1999"/>
        <w:gridCol w:w="2389"/>
        <w:gridCol w:w="4439"/>
        <w:gridCol w:w="1451"/>
      </w:tblGrid>
      <w:tr>
        <w:tblPrEx>
          <w:tblCellMar>
            <w:top w:w="0" w:type="dxa"/>
            <w:left w:w="0" w:type="dxa"/>
            <w:bottom w:w="0" w:type="dxa"/>
            <w:right w:w="0" w:type="dxa"/>
          </w:tblCellMar>
        </w:tblPrEx>
        <w:trPr>
          <w:trHeight w:val="660" w:hRule="atLeast"/>
        </w:trPr>
        <w:tc>
          <w:tcPr>
            <w:tcW w:w="14520" w:type="dxa"/>
            <w:gridSpan w:val="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lang w:bidi="ar"/>
              </w:rPr>
              <w:t>附件</w:t>
            </w:r>
            <w:r>
              <w:rPr>
                <w:rFonts w:hint="eastAsia" w:ascii="黑体" w:hAnsi="宋体" w:eastAsia="黑体" w:cs="黑体"/>
                <w:color w:val="000000"/>
                <w:kern w:val="0"/>
                <w:sz w:val="40"/>
                <w:szCs w:val="40"/>
                <w:lang w:val="en-US" w:eastAsia="zh-CN" w:bidi="ar"/>
              </w:rPr>
              <w:t>5</w:t>
            </w:r>
            <w:r>
              <w:rPr>
                <w:rFonts w:hint="eastAsia" w:ascii="黑体" w:hAnsi="宋体" w:eastAsia="黑体" w:cs="黑体"/>
                <w:color w:val="000000"/>
                <w:kern w:val="0"/>
                <w:sz w:val="40"/>
                <w:szCs w:val="40"/>
                <w:lang w:bidi="ar"/>
              </w:rPr>
              <w:t>：执法全过程音像记录事项清单</w:t>
            </w:r>
          </w:p>
        </w:tc>
      </w:tr>
      <w:tr>
        <w:tblPrEx>
          <w:tblCellMar>
            <w:top w:w="0" w:type="dxa"/>
            <w:left w:w="0" w:type="dxa"/>
            <w:bottom w:w="0" w:type="dxa"/>
            <w:right w:w="0" w:type="dxa"/>
          </w:tblCellMar>
        </w:tblPrEx>
        <w:trPr>
          <w:trHeight w:val="480" w:hRule="atLeast"/>
        </w:trPr>
        <w:tc>
          <w:tcPr>
            <w:tcW w:w="14520" w:type="dxa"/>
            <w:gridSpan w:val="7"/>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cs="宋体"/>
                <w:b/>
                <w:color w:val="000000"/>
                <w:sz w:val="24"/>
              </w:rPr>
            </w:pPr>
            <w:r>
              <w:rPr>
                <w:rFonts w:hint="eastAsia" w:ascii="宋体" w:hAnsi="宋体" w:cs="宋体"/>
                <w:b/>
                <w:color w:val="000000"/>
                <w:kern w:val="0"/>
                <w:sz w:val="24"/>
                <w:lang w:bidi="ar"/>
              </w:rPr>
              <w:t xml:space="preserve">填表单位： 龙泉市上垟镇人民政府              </w:t>
            </w:r>
          </w:p>
        </w:tc>
      </w:tr>
      <w:tr>
        <w:tblPrEx>
          <w:tblCellMar>
            <w:top w:w="0" w:type="dxa"/>
            <w:left w:w="0" w:type="dxa"/>
            <w:bottom w:w="0" w:type="dxa"/>
            <w:right w:w="0" w:type="dxa"/>
          </w:tblCellMar>
        </w:tblPrEx>
        <w:trPr>
          <w:trHeight w:val="540" w:hRule="atLeast"/>
        </w:trPr>
        <w:tc>
          <w:tcPr>
            <w:tcW w:w="82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序号</w:t>
            </w:r>
          </w:p>
        </w:tc>
        <w:tc>
          <w:tcPr>
            <w:tcW w:w="160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执法类别</w:t>
            </w:r>
          </w:p>
        </w:tc>
        <w:tc>
          <w:tcPr>
            <w:tcW w:w="1804"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记录事项</w:t>
            </w:r>
          </w:p>
        </w:tc>
        <w:tc>
          <w:tcPr>
            <w:tcW w:w="199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记录场所</w:t>
            </w:r>
          </w:p>
        </w:tc>
        <w:tc>
          <w:tcPr>
            <w:tcW w:w="238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记录设备名称</w:t>
            </w:r>
          </w:p>
        </w:tc>
        <w:tc>
          <w:tcPr>
            <w:tcW w:w="4439"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记录具体内容</w:t>
            </w: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备注</w:t>
            </w:r>
          </w:p>
        </w:tc>
      </w:tr>
      <w:tr>
        <w:tblPrEx>
          <w:tblCellMar>
            <w:top w:w="0" w:type="dxa"/>
            <w:left w:w="0" w:type="dxa"/>
            <w:bottom w:w="0" w:type="dxa"/>
            <w:right w:w="0" w:type="dxa"/>
          </w:tblCellMar>
        </w:tblPrEx>
        <w:trPr>
          <w:trHeight w:val="480" w:hRule="atLeast"/>
        </w:trPr>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left"/>
              <w:textAlignment w:val="bottom"/>
              <w:rPr>
                <w:rFonts w:hint="eastAsia" w:ascii="宋体" w:hAnsi="宋体" w:cs="宋体"/>
                <w:b/>
                <w:color w:val="000000"/>
                <w:sz w:val="22"/>
                <w:szCs w:val="22"/>
              </w:rPr>
            </w:pPr>
            <w:r>
              <w:rPr>
                <w:rFonts w:hint="eastAsia" w:ascii="宋体" w:hAnsi="宋体" w:cs="宋体"/>
                <w:b/>
                <w:color w:val="000000"/>
                <w:kern w:val="0"/>
                <w:sz w:val="22"/>
                <w:szCs w:val="22"/>
                <w:lang w:bidi="ar"/>
              </w:rPr>
              <w:t>无</w:t>
            </w: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r>
      <w:tr>
        <w:tblPrEx>
          <w:tblCellMar>
            <w:top w:w="0" w:type="dxa"/>
            <w:left w:w="0" w:type="dxa"/>
            <w:bottom w:w="0" w:type="dxa"/>
            <w:right w:w="0" w:type="dxa"/>
          </w:tblCellMar>
        </w:tblPrEx>
        <w:trPr>
          <w:trHeight w:val="499" w:hRule="atLeast"/>
        </w:trPr>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8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60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8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color w:val="000000"/>
                <w:sz w:val="22"/>
                <w:szCs w:val="22"/>
              </w:rPr>
            </w:pPr>
          </w:p>
        </w:tc>
        <w:tc>
          <w:tcPr>
            <w:tcW w:w="14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99" w:hRule="atLeast"/>
        </w:trPr>
        <w:tc>
          <w:tcPr>
            <w:tcW w:w="829"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1609"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1804"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1999"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2389"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4439" w:type="dxa"/>
            <w:tcBorders>
              <w:top w:val="nil"/>
              <w:left w:val="nil"/>
              <w:bottom w:val="nil"/>
              <w:right w:val="nil"/>
            </w:tcBorders>
            <w:noWrap/>
            <w:tcMar>
              <w:top w:w="15" w:type="dxa"/>
              <w:left w:w="15" w:type="dxa"/>
              <w:right w:w="15" w:type="dxa"/>
            </w:tcMar>
            <w:vAlign w:val="bottom"/>
          </w:tcPr>
          <w:p>
            <w:pPr>
              <w:rPr>
                <w:rFonts w:hint="eastAsia" w:ascii="宋体" w:hAnsi="宋体" w:cs="宋体"/>
                <w:color w:val="000000"/>
                <w:sz w:val="22"/>
                <w:szCs w:val="22"/>
              </w:rPr>
            </w:pPr>
          </w:p>
        </w:tc>
        <w:tc>
          <w:tcPr>
            <w:tcW w:w="1451" w:type="dxa"/>
            <w:tcBorders>
              <w:top w:val="nil"/>
              <w:left w:val="nil"/>
              <w:bottom w:val="nil"/>
              <w:right w:val="nil"/>
            </w:tcBorders>
            <w:noWrap w:val="0"/>
            <w:tcMar>
              <w:top w:w="15" w:type="dxa"/>
              <w:left w:w="15" w:type="dxa"/>
              <w:right w:w="15" w:type="dxa"/>
            </w:tcMar>
            <w:vAlign w:val="center"/>
          </w:tcPr>
          <w:p>
            <w:pPr>
              <w:jc w:val="center"/>
              <w:rPr>
                <w:rFonts w:ascii="仿宋_GB2312" w:hAnsi="宋体" w:eastAsia="仿宋_GB2312" w:cs="仿宋_GB2312"/>
                <w:color w:val="000000"/>
                <w:sz w:val="32"/>
                <w:szCs w:val="32"/>
              </w:rPr>
            </w:pPr>
          </w:p>
        </w:tc>
      </w:tr>
      <w:tr>
        <w:tblPrEx>
          <w:tblCellMar>
            <w:top w:w="0" w:type="dxa"/>
            <w:left w:w="0" w:type="dxa"/>
            <w:bottom w:w="0" w:type="dxa"/>
            <w:right w:w="0" w:type="dxa"/>
          </w:tblCellMar>
        </w:tblPrEx>
        <w:trPr>
          <w:trHeight w:val="480" w:hRule="atLeast"/>
        </w:trPr>
        <w:tc>
          <w:tcPr>
            <w:tcW w:w="4242" w:type="dxa"/>
            <w:gridSpan w:val="3"/>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已配备音像记录设备清单</w:t>
            </w: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设备名称</w:t>
            </w: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件数（件）</w:t>
            </w: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202</w:t>
            </w:r>
            <w:r>
              <w:rPr>
                <w:rFonts w:hint="eastAsia" w:ascii="宋体" w:hAnsi="宋体" w:cs="宋体"/>
                <w:b/>
                <w:color w:val="000000"/>
                <w:kern w:val="0"/>
                <w:sz w:val="24"/>
                <w:lang w:val="en-US" w:eastAsia="zh-CN" w:bidi="ar"/>
              </w:rPr>
              <w:t>1</w:t>
            </w:r>
            <w:r>
              <w:rPr>
                <w:rFonts w:hint="eastAsia" w:ascii="宋体" w:hAnsi="宋体" w:cs="宋体"/>
                <w:b/>
                <w:color w:val="000000"/>
                <w:kern w:val="0"/>
                <w:sz w:val="24"/>
                <w:lang w:bidi="ar"/>
              </w:rPr>
              <w:t>年度使用次数（次）</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widowControl/>
              <w:jc w:val="center"/>
              <w:textAlignment w:val="bottom"/>
              <w:rPr>
                <w:rFonts w:hint="eastAsia" w:ascii="宋体" w:hAnsi="宋体" w:cs="宋体"/>
                <w:b/>
                <w:color w:val="000000"/>
                <w:sz w:val="24"/>
              </w:rPr>
            </w:pPr>
            <w:r>
              <w:rPr>
                <w:rFonts w:hint="eastAsia" w:ascii="宋体" w:hAnsi="宋体" w:cs="宋体"/>
                <w:b/>
                <w:color w:val="000000"/>
                <w:kern w:val="0"/>
                <w:sz w:val="24"/>
                <w:lang w:bidi="ar"/>
              </w:rPr>
              <w:t>备注</w:t>
            </w:r>
          </w:p>
        </w:tc>
      </w:tr>
      <w:tr>
        <w:tblPrEx>
          <w:tblCellMar>
            <w:top w:w="0" w:type="dxa"/>
            <w:left w:w="0" w:type="dxa"/>
            <w:bottom w:w="0" w:type="dxa"/>
            <w:right w:w="0" w:type="dxa"/>
          </w:tblCellMar>
        </w:tblPrEx>
        <w:trPr>
          <w:trHeight w:val="480" w:hRule="atLeast"/>
        </w:trPr>
        <w:tc>
          <w:tcPr>
            <w:tcW w:w="4242"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执法记录仪</w:t>
            </w: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2</w:t>
            </w: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0 </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4242"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照相机</w:t>
            </w: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无</w:t>
            </w: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4242"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其他</w:t>
            </w: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 xml:space="preserve"> 无</w:t>
            </w: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r>
        <w:tblPrEx>
          <w:tblCellMar>
            <w:top w:w="0" w:type="dxa"/>
            <w:left w:w="0" w:type="dxa"/>
            <w:bottom w:w="0" w:type="dxa"/>
            <w:right w:w="0" w:type="dxa"/>
          </w:tblCellMar>
        </w:tblPrEx>
        <w:trPr>
          <w:trHeight w:val="480" w:hRule="atLeast"/>
        </w:trPr>
        <w:tc>
          <w:tcPr>
            <w:tcW w:w="4242" w:type="dxa"/>
            <w:gridSpan w:val="3"/>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p>
        </w:tc>
        <w:tc>
          <w:tcPr>
            <w:tcW w:w="19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rPr>
            </w:pPr>
            <w:r>
              <w:rPr>
                <w:rFonts w:hint="eastAsia" w:ascii="宋体" w:hAnsi="宋体" w:cs="宋体"/>
                <w:b/>
                <w:color w:val="000000"/>
                <w:kern w:val="0"/>
                <w:sz w:val="24"/>
                <w:lang w:bidi="ar"/>
              </w:rPr>
              <w:t>合计</w:t>
            </w:r>
          </w:p>
        </w:tc>
        <w:tc>
          <w:tcPr>
            <w:tcW w:w="2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r>
              <w:rPr>
                <w:rFonts w:hint="eastAsia" w:ascii="宋体" w:hAnsi="宋体" w:cs="宋体"/>
                <w:b/>
                <w:color w:val="000000"/>
                <w:sz w:val="24"/>
              </w:rPr>
              <w:t>2</w:t>
            </w:r>
          </w:p>
        </w:tc>
        <w:tc>
          <w:tcPr>
            <w:tcW w:w="44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b/>
                <w:color w:val="000000"/>
                <w:sz w:val="24"/>
              </w:rPr>
            </w:pPr>
            <w:r>
              <w:rPr>
                <w:rFonts w:hint="eastAsia" w:ascii="宋体" w:hAnsi="宋体" w:cs="宋体"/>
                <w:b/>
                <w:color w:val="000000"/>
                <w:sz w:val="24"/>
              </w:rPr>
              <w:t>0</w:t>
            </w:r>
          </w:p>
        </w:tc>
        <w:tc>
          <w:tcPr>
            <w:tcW w:w="14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cs="宋体"/>
                <w:b/>
                <w:color w:val="000000"/>
                <w:sz w:val="24"/>
              </w:rPr>
            </w:pPr>
          </w:p>
        </w:tc>
      </w:tr>
    </w:tbl>
    <w:p>
      <w:pPr>
        <w:snapToGrid w:val="0"/>
        <w:spacing w:line="380" w:lineRule="exact"/>
        <w:rPr>
          <w:rFonts w:hint="eastAsia"/>
          <w:b/>
          <w:bCs/>
          <w:sz w:val="36"/>
          <w:szCs w:val="36"/>
        </w:rPr>
      </w:pPr>
    </w:p>
    <w:p>
      <w:pPr>
        <w:snapToGrid w:val="0"/>
        <w:spacing w:line="380" w:lineRule="exact"/>
        <w:rPr>
          <w:rFonts w:hint="eastAsia"/>
          <w:b/>
          <w:bCs/>
          <w:sz w:val="36"/>
          <w:szCs w:val="36"/>
        </w:rPr>
      </w:pPr>
    </w:p>
    <w:p>
      <w:pPr>
        <w:snapToGrid w:val="0"/>
        <w:spacing w:line="380" w:lineRule="exact"/>
        <w:rPr>
          <w:rFonts w:hint="eastAsia"/>
          <w:b/>
          <w:bCs/>
          <w:sz w:val="36"/>
          <w:szCs w:val="36"/>
        </w:rPr>
        <w:sectPr>
          <w:pgSz w:w="16838" w:h="11906" w:orient="landscape"/>
          <w:pgMar w:top="1474" w:right="1474" w:bottom="1474" w:left="1701" w:header="851" w:footer="1418" w:gutter="0"/>
          <w:cols w:space="425" w:num="1"/>
          <w:docGrid w:type="lines" w:linePitch="312" w:charSpace="0"/>
        </w:sectPr>
      </w:pPr>
    </w:p>
    <w:p>
      <w:pPr>
        <w:snapToGrid w:val="0"/>
        <w:spacing w:line="380" w:lineRule="exact"/>
        <w:rPr>
          <w:rFonts w:hint="eastAsia"/>
          <w:b/>
          <w:bCs/>
          <w:sz w:val="36"/>
          <w:szCs w:val="36"/>
        </w:rPr>
      </w:pPr>
    </w:p>
    <w:tbl>
      <w:tblPr>
        <w:tblStyle w:val="4"/>
        <w:tblW w:w="14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410"/>
        <w:gridCol w:w="1830"/>
        <w:gridCol w:w="5655"/>
        <w:gridCol w:w="810"/>
        <w:gridCol w:w="1410"/>
        <w:gridCol w:w="157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4190" w:type="dxa"/>
            <w:gridSpan w:val="8"/>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黑体" w:hAnsi="宋体" w:eastAsia="黑体" w:cs="黑体"/>
                <w:color w:val="000000"/>
                <w:kern w:val="0"/>
                <w:sz w:val="40"/>
                <w:szCs w:val="40"/>
                <w:lang w:bidi="ar"/>
              </w:rPr>
              <w:t>附件</w:t>
            </w:r>
            <w:r>
              <w:rPr>
                <w:rFonts w:hint="eastAsia" w:ascii="黑体" w:hAnsi="宋体" w:eastAsia="黑体" w:cs="黑体"/>
                <w:color w:val="000000"/>
                <w:kern w:val="0"/>
                <w:sz w:val="40"/>
                <w:szCs w:val="40"/>
                <w:lang w:val="en-US" w:eastAsia="zh-CN" w:bidi="ar"/>
              </w:rPr>
              <w:t>6</w:t>
            </w:r>
            <w:r>
              <w:rPr>
                <w:rFonts w:hint="eastAsia" w:ascii="黑体" w:hAnsi="宋体" w:eastAsia="黑体" w:cs="黑体"/>
                <w:color w:val="000000"/>
                <w:kern w:val="0"/>
                <w:sz w:val="40"/>
                <w:szCs w:val="40"/>
                <w:lang w:bidi="ar"/>
              </w:rPr>
              <w:t>：</w:t>
            </w:r>
            <w:r>
              <w:rPr>
                <w:rFonts w:hint="default" w:ascii="方正小标宋简体" w:hAnsi="方正小标宋简体" w:eastAsia="方正小标宋简体" w:cs="方正小标宋简体"/>
                <w:i w:val="0"/>
                <w:iCs w:val="0"/>
                <w:color w:val="000000"/>
                <w:kern w:val="0"/>
                <w:sz w:val="48"/>
                <w:szCs w:val="48"/>
                <w:u w:val="none"/>
                <w:lang w:val="en-US" w:eastAsia="zh-CN" w:bidi="ar"/>
              </w:rPr>
              <w:t>上垟镇随机抽查事项清单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抽查事项</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抽查对象</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抽查内容</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抽查方式</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抽查比例和频次</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抽查结果公示方式</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在委托范围内，以委托的安全监管监察部门名义实施的行政处罚</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公民、法人或其他组织</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违法行为行政处罚办法》（2007年11月国家安监总局令第15号）第十二条：“安全监管监察部门根据需要，可以在其法定职权范围内委托符合行政处罚法第十九条规定条件的组织或者乡镇人民政府、城市街道办事处设立的安全生产监督管理机构实施行政处罚。受委托的单位在委托范围内，以委托的安全监管监察部门名义实施行政处罚。”</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对生产经营单位排查治理事故隐患工作依法实施监督管理</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事故隐患排查治理暂行规定》（2007年12月国家安全生产监督管理总局令第16号）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65" w:hRule="atLeast"/>
        </w:trPr>
        <w:tc>
          <w:tcPr>
            <w:tcW w:w="8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行政区域内生产经营单位安全生产状况监督检查</w:t>
            </w:r>
          </w:p>
        </w:tc>
        <w:tc>
          <w:tcPr>
            <w:tcW w:w="18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公民、法人或其他组织</w:t>
            </w:r>
          </w:p>
        </w:tc>
        <w:tc>
          <w:tcPr>
            <w:tcW w:w="5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生产法》（2002年6月通过）第八条：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实地核查</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定向抽查每年不少于12次，比例不低于100%。</w:t>
            </w:r>
          </w:p>
        </w:tc>
        <w:tc>
          <w:tcPr>
            <w:tcW w:w="15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抽查结果由镇安监站向社会公布</w:t>
            </w:r>
          </w:p>
        </w:tc>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2"/>
                <w:szCs w:val="22"/>
                <w:u w:val="none"/>
              </w:rPr>
            </w:pPr>
          </w:p>
        </w:tc>
      </w:tr>
    </w:tbl>
    <w:p>
      <w:pPr>
        <w:snapToGrid w:val="0"/>
        <w:spacing w:line="380" w:lineRule="exact"/>
        <w:rPr>
          <w:rFonts w:hint="eastAsia"/>
          <w:b/>
          <w:bCs/>
          <w:sz w:val="36"/>
          <w:szCs w:val="36"/>
        </w:rPr>
      </w:pPr>
    </w:p>
    <w:sectPr>
      <w:pgSz w:w="16838" w:h="11906" w:orient="landscape"/>
      <w:pgMar w:top="1474" w:right="1474" w:bottom="1474" w:left="170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FS">
    <w:altName w:val="宋体"/>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FZ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1ZjVkZmYzYjFkZTNmODhjNjM3ODJiYjkyY2VmMjMifQ=="/>
  </w:docVars>
  <w:rsids>
    <w:rsidRoot w:val="63E445C5"/>
    <w:rsid w:val="005349A6"/>
    <w:rsid w:val="0CB66F6E"/>
    <w:rsid w:val="13FB56B3"/>
    <w:rsid w:val="1AB41E06"/>
    <w:rsid w:val="1B491D88"/>
    <w:rsid w:val="1D89647E"/>
    <w:rsid w:val="1DDA2B36"/>
    <w:rsid w:val="23E83605"/>
    <w:rsid w:val="262908F9"/>
    <w:rsid w:val="28AD29A9"/>
    <w:rsid w:val="2AC24FE0"/>
    <w:rsid w:val="2B313D91"/>
    <w:rsid w:val="2FBE0858"/>
    <w:rsid w:val="33A02CA9"/>
    <w:rsid w:val="33BB7CEF"/>
    <w:rsid w:val="35DD5929"/>
    <w:rsid w:val="39CD1D98"/>
    <w:rsid w:val="3A3710CB"/>
    <w:rsid w:val="3AD94CE1"/>
    <w:rsid w:val="4DE46A51"/>
    <w:rsid w:val="4E016A23"/>
    <w:rsid w:val="4E0C4F73"/>
    <w:rsid w:val="51E80ED4"/>
    <w:rsid w:val="58117932"/>
    <w:rsid w:val="5E0F69D5"/>
    <w:rsid w:val="5FCC70FE"/>
    <w:rsid w:val="601A12DC"/>
    <w:rsid w:val="63E445C5"/>
    <w:rsid w:val="69C9028B"/>
    <w:rsid w:val="790345C8"/>
    <w:rsid w:val="79D17F81"/>
    <w:rsid w:val="7A7A4162"/>
    <w:rsid w:val="7FAD4ED8"/>
    <w:rsid w:val="A6FD8B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7139</Words>
  <Characters>7433</Characters>
  <Lines>0</Lines>
  <Paragraphs>0</Paragraphs>
  <TotalTime>1</TotalTime>
  <ScaleCrop>false</ScaleCrop>
  <LinksUpToDate>false</LinksUpToDate>
  <CharactersWithSpaces>8091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2019-06-20T21:46:00Z</dcterms:created>
  <dc:creator>Administrator</dc:creator>
  <cp:lastModifiedBy>Administrator</cp:lastModifiedBy>
  <cp:lastPrinted>2020-11-25T18:47:00Z</cp:lastPrinted>
  <dcterms:modified xsi:type="dcterms:W3CDTF">2022-12-28T08:11:17Z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A6B32708B1CB45C48FF1F66109E037FF</vt:lpwstr>
  </property>
  <property fmtid="{D5CDD505-2E9C-101B-9397-08002B2CF9AE}" pid="4" name="woTemplateTypoMode" linkTarget="0">
    <vt:lpwstr>web</vt:lpwstr>
  </property>
  <property fmtid="{D5CDD505-2E9C-101B-9397-08002B2CF9AE}" pid="5" name="woTemplate" linkTarget="0">
    <vt:i4>1</vt:i4>
  </property>
</Properties>
</file>