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塔石街道执法程序</w:t>
      </w:r>
    </w:p>
    <w:bookmarkEnd w:id="0"/>
    <w:p>
      <w:r>
        <w:rPr>
          <w:rFonts w:hint="default" w:ascii="Calibri" w:hAnsi="Calibri" w:eastAsia="宋体" w:cs="Calibri"/>
          <w:b w:val="0"/>
          <w:i w:val="0"/>
          <w:caps w:val="0"/>
          <w:color w:val="auto"/>
          <w:spacing w:val="0"/>
          <w:sz w:val="16"/>
          <w:szCs w:val="16"/>
          <w:u w:val="none"/>
        </w:rPr>
        <w:drawing>
          <wp:inline distT="0" distB="0" distL="114300" distR="114300">
            <wp:extent cx="4762500" cy="5724525"/>
            <wp:effectExtent l="0" t="0" r="7620" b="5715"/>
            <wp:docPr id="1" name="图片 1" descr="图片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3572"/>
    <w:rsid w:val="67A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zjjcmspublic.oss-cn-hangzhou-zwynet-d01-a.internet.cloud.zj.gov.cn/jcms_files/jcms1/web3722/site/picture/0/2a04743d312c469e81925f1d9716249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2021-03-08T02:34:00Z</dcterms:created>
  <dc:creator>夜书亭</dc:creator>
  <cp:lastModifiedBy>夜书亭</cp:lastModifiedBy>
  <dcterms:modified xsi:type="dcterms:W3CDTF">2021-03-08T02:35:05Z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