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AEAEA" w:sz="6" w:space="15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 xml:space="preserve">关于印发《龙泉市机制砂行业独立类砂石加工企业评价认定管理办法》的通知 </w:t>
      </w:r>
    </w:p>
    <w:p>
      <w:pPr>
        <w:pStyle w:val="9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600" w:lineRule="atLeast"/>
        <w:ind w:left="0" w:right="0"/>
        <w:rPr>
          <w:rFonts w:ascii="仿宋_GB2312" w:hAnsi="微软雅黑" w:eastAsia="仿宋_GB2312" w:cs="仿宋_GB2312"/>
          <w:sz w:val="31"/>
          <w:szCs w:val="31"/>
        </w:rPr>
      </w:pPr>
    </w:p>
    <w:p>
      <w:pPr>
        <w:pStyle w:val="9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600" w:lineRule="atLeast"/>
        <w:ind w:left="0" w:right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乡镇（街道）、经济开发区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pStyle w:val="9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600" w:lineRule="atLeast"/>
        <w:ind w:left="0" w:right="0"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龙泉</w:t>
      </w:r>
      <w:r>
        <w:rPr>
          <w:rFonts w:hint="eastAsia" w:ascii="仿宋_GB2312" w:hAnsi="仿宋_GB2312" w:eastAsia="仿宋_GB2312" w:cs="仿宋_GB2312"/>
          <w:sz w:val="32"/>
          <w:szCs w:val="32"/>
        </w:rPr>
        <w:t>市机制砂行业独立类砂石加工企业评价认定管理办法》印发给你们，请认真组织实施。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龙泉市经济商务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市自然资源和规划局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丽水市生态环境局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龙泉分局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龙泉</w:t>
      </w:r>
      <w:r>
        <w:rPr>
          <w:rFonts w:hint="eastAsia" w:ascii="仿宋_GB2312" w:hAnsi="仿宋_GB2312" w:eastAsia="仿宋_GB2312" w:cs="仿宋_GB2312"/>
          <w:sz w:val="32"/>
          <w:szCs w:val="32"/>
        </w:rPr>
        <w:t>市应急管理局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龙泉市机制砂行业独立类砂石加工企业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认定管理办法</w:t>
      </w:r>
    </w:p>
    <w:p>
      <w:pPr>
        <w:pStyle w:val="6"/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        </w:t>
      </w:r>
      <w:bookmarkStart w:id="1" w:name="_GoBack"/>
      <w:bookmarkEnd w:id="1"/>
    </w:p>
    <w:p>
      <w:pPr>
        <w:pStyle w:val="6"/>
        <w:keepNext w:val="0"/>
        <w:keepLines w:val="0"/>
        <w:pageBreakBefore w:val="0"/>
        <w:widowControl w:val="0"/>
        <w:tabs>
          <w:tab w:val="left" w:pos="119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t xml:space="preserve">第一条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为进一步加强我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市机制砂行业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治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规范砂石资源开发利用行为，严格保护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砂石资源与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生态环境，防范各类涉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违法行为的滋生，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促进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砂行业的健康有序发展，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进一步保护生态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规范机制砂行业发展的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意见》（丽自然资发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[2021]22号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《丽水市机制砂行业独立类砂石加工企业评价认定管理办法》（丽经信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[2022]49号）和《龙泉市关于加强机制砂行业长效管理实施意见》（龙政办发[2022]72号等文件精神，特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制定本办法。</w:t>
      </w:r>
    </w:p>
    <w:p>
      <w:pPr>
        <w:pStyle w:val="6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line="640" w:lineRule="exact"/>
        <w:ind w:firstLine="635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2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独立类砂石加工企业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是指对工程自用多余“工程采矿”的砂石资源或其它合法来源的独立加工企业。</w:t>
      </w:r>
    </w:p>
    <w:p>
      <w:pPr>
        <w:pStyle w:val="6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line="6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市经济商务局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会同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市自然资源、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生态环境、应急管理等部门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开展独立类砂石加工企业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评价认定管理工作。</w:t>
      </w:r>
    </w:p>
    <w:p>
      <w:pPr>
        <w:pStyle w:val="6"/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19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 基本原则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t xml:space="preserve">第四条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科学规划，合理布局。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FFFFFF"/>
          <w:lang w:eastAsia="zh-CN"/>
        </w:rPr>
        <w:t>独立类砂石加工企业应符合本市机制砂行业发展规划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等相关要求。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sz w:val="32"/>
          <w:szCs w:val="32"/>
        </w:rPr>
        <w:t>集约集聚，循环高效。按照产业链布局或专业特色，坚持上下游关联配套，循环发展、创新发展，实现资源高效利用。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t xml:space="preserve">第六条 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安全环保，绿色发展。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安全环保管理完善，本质安全和环境保护水平较高，实施</w:t>
      </w:r>
      <w:bookmarkStart w:id="0" w:name="_Hlk42585674"/>
      <w:r>
        <w:rPr>
          <w:rFonts w:hint="eastAsia" w:ascii="仿宋_GB2312" w:hAnsi="仿宋_GB2312" w:eastAsia="仿宋_GB2312" w:cs="仿宋_GB2312"/>
          <w:sz w:val="32"/>
          <w:szCs w:val="32"/>
        </w:rPr>
        <w:t>责任关怀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，实现安全、绿色发展。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配套完善，设施共享。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基础设施和公用工程配套完善，具有较高信息化水平和较强公共服务能力。</w:t>
      </w:r>
    </w:p>
    <w:p>
      <w:pPr>
        <w:pStyle w:val="6"/>
        <w:keepNext w:val="0"/>
        <w:keepLines w:val="0"/>
        <w:pageBreakBefore w:val="0"/>
        <w:tabs>
          <w:tab w:val="left" w:pos="119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19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  评价认定条件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评价认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评价认定对象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为县级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主管部门及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以上批准的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独立类砂石加工企业。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）截至上年底，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企业主营业务销售产值达到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有明确的四至范围。控制性详细规划与所在地国土空间总体规划相符，符合产业布局等相关规划要求，满足生态保护红线、环境质量底线、资源利用上线和环境准入负面清单等要求。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企业有整体性安全风险评估或安全评价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完成环境影响评价、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节能审查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边界满足外部防护距离要求。企业生产、储存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大气环境防护等有关要求。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重大危险源和关键生产区域实现封闭式管理。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设有安全、环保监测监控系统，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安全监测监控系统覆盖头破、二破，料场等危险性较大设备、工序和场所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。配备符合安全生产要求的消防、气防设施和力量，并能实施24小时应急值守。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厂区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环境质量达标，危险废物处置安全有效。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设置专业管理机构，具备安全、环保、应急等有效管理能力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，有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建立健全的安全、环保和应急管理制度。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根据上述内容，制定《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龙泉市独立类砂石加工企业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综合评价指标体系》（以下简称《指标体系》），对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规划布局、安全生产、环境保护、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生产工艺、技术标准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经济效益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等方面进行评价。《指标体系》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所有考核项皆为否决项。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19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第四章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评价认定程序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各属地乡镇（街道）、经济开发区组织对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独立类砂石加工企业按照《指标体系》进行初步评价，并收集评价认定相关材料报市经济商务局。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建设批复文件和有关规划，包括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控制性详细规划；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规划用地的批准文件；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规划环境影响评价报告书及审查文件，或者跟踪评价报告书；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节能评估报告及审查文件；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（五）整体性安全风险评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或评价报告；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公用基础设施配套情况。包括道路、管网(水、电、气、物料)、污水处理、消防、监测监控系统等基础设施竣工验收文件及相关证明材料；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企业上年度主营业务销售产值、税收、生产设备台帐及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其他需要提交的材料。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初步评价意见。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市经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济商务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局牵头会同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自然资源、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生态环境、应急管理等部门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组织有关专家，共同组成审核工作组，对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各乡镇（街道）、经济开发区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提交的材料进行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审查复核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形成复核评价意见并书面反馈给各乡镇（街道）、经济开发区。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乡镇（街道）、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经济开发区根据复核评价意见提出处置意见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eastAsia="zh-CN"/>
        </w:rPr>
        <w:t>交办相关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。关停的处置意见，应依法报市人民政府作出。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19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第五章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企业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实行属地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和部门各负其责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乡镇（街道）、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管理的属地责任，负责辖区内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的规范提升工作。部门按照“谁审批谁负责”的原则，负责对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的监管和整治提升工作。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实行动态管理，原则上每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评价认定一次。在认定期内发生重大及以上生产安全事故、突发环境事件的，限期整改。整改期间，从严控制除安全隐患整治和环境污染治理项目以外的新建、扩建项目相关手续；整改完成后，按照本办法予以重新评价认定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19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市经济商务局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本办法自印发之日起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30日后</w:t>
      </w:r>
      <w:r>
        <w:rPr>
          <w:rFonts w:hint="eastAsia" w:ascii="仿宋_GB2312" w:hAnsi="仿宋_GB2312" w:eastAsia="仿宋_GB2312" w:cs="仿宋_GB2312"/>
          <w:sz w:val="32"/>
          <w:szCs w:val="32"/>
        </w:rPr>
        <w:t>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附件：龙泉市机制砂行业独立类砂石加工企业综合评价标准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F7676"/>
    <w:rsid w:val="0C5164BF"/>
    <w:rsid w:val="0DCE1936"/>
    <w:rsid w:val="16AB75AA"/>
    <w:rsid w:val="1FE131D7"/>
    <w:rsid w:val="2298214E"/>
    <w:rsid w:val="241714FC"/>
    <w:rsid w:val="2B341BB7"/>
    <w:rsid w:val="2EF64B3C"/>
    <w:rsid w:val="2EFE9696"/>
    <w:rsid w:val="30D6209F"/>
    <w:rsid w:val="35DD0149"/>
    <w:rsid w:val="37AA4FB3"/>
    <w:rsid w:val="3D19446D"/>
    <w:rsid w:val="3EAB0813"/>
    <w:rsid w:val="3EF254C5"/>
    <w:rsid w:val="4069470A"/>
    <w:rsid w:val="417A63A2"/>
    <w:rsid w:val="44D628E5"/>
    <w:rsid w:val="49370BD5"/>
    <w:rsid w:val="4B6C3AEF"/>
    <w:rsid w:val="55615528"/>
    <w:rsid w:val="575F0375"/>
    <w:rsid w:val="5FF9370B"/>
    <w:rsid w:val="67DFE76C"/>
    <w:rsid w:val="6CB33A6C"/>
    <w:rsid w:val="6EEF9416"/>
    <w:rsid w:val="6F562F5A"/>
    <w:rsid w:val="706B15CB"/>
    <w:rsid w:val="72EE4E2A"/>
    <w:rsid w:val="737FA935"/>
    <w:rsid w:val="77E2566F"/>
    <w:rsid w:val="7BBBE0BA"/>
    <w:rsid w:val="7DEFB2B7"/>
    <w:rsid w:val="7DFE18F8"/>
    <w:rsid w:val="7F7820D8"/>
    <w:rsid w:val="7FB7DA7E"/>
    <w:rsid w:val="7FED652B"/>
    <w:rsid w:val="7FFB915D"/>
    <w:rsid w:val="8F1FEB82"/>
    <w:rsid w:val="BFFFC5E4"/>
    <w:rsid w:val="CF7FA782"/>
    <w:rsid w:val="DEFB3008"/>
    <w:rsid w:val="F7E74390"/>
    <w:rsid w:val="FF77AC49"/>
    <w:rsid w:val="FFFFA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606060"/>
      <w:u w:val="none"/>
    </w:rPr>
  </w:style>
  <w:style w:type="character" w:styleId="15">
    <w:name w:val="Emphasis"/>
    <w:basedOn w:val="11"/>
    <w:qFormat/>
    <w:uiPriority w:val="0"/>
    <w:rPr>
      <w:b/>
    </w:rPr>
  </w:style>
  <w:style w:type="character" w:styleId="16">
    <w:name w:val="HTML Definition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606060"/>
      <w:u w:val="none"/>
    </w:rPr>
  </w:style>
  <w:style w:type="character" w:styleId="19">
    <w:name w:val="HTML Code"/>
    <w:basedOn w:val="11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urier New" w:hAnsi="Courier New" w:eastAsia="Courier New" w:cs="Courier New"/>
      <w:sz w:val="20"/>
    </w:rPr>
  </w:style>
  <w:style w:type="character" w:styleId="22">
    <w:name w:val="HTML Sample"/>
    <w:basedOn w:val="11"/>
    <w:uiPriority w:val="0"/>
    <w:rPr>
      <w:rFonts w:hint="default" w:ascii="Courier New" w:hAnsi="Courier New" w:eastAsia="Courier New" w:cs="Courier New"/>
    </w:rPr>
  </w:style>
  <w:style w:type="character" w:customStyle="1" w:styleId="23">
    <w:name w:val="nth-child(3)"/>
    <w:basedOn w:val="11"/>
    <w:uiPriority w:val="0"/>
  </w:style>
  <w:style w:type="character" w:customStyle="1" w:styleId="24">
    <w:name w:val="ls_smover"/>
    <w:basedOn w:val="11"/>
    <w:uiPriority w:val="0"/>
  </w:style>
  <w:style w:type="character" w:customStyle="1" w:styleId="25">
    <w:name w:val="focus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龙泉市经商局文书</cp:lastModifiedBy>
  <dcterms:modified xsi:type="dcterms:W3CDTF">2023-03-21T02:33:18Z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