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default" w:ascii="方正小标宋简体" w:hAnsi="方正小标宋简体" w:eastAsia="方正小标宋简体" w:cs="方正小标宋简体"/>
          <w:b w:val="0"/>
          <w:bCs w:val="0"/>
          <w:sz w:val="36"/>
          <w:szCs w:val="20"/>
          <w:lang w:eastAsia="zh-CN"/>
        </w:rPr>
      </w:pPr>
      <w:r>
        <w:rPr>
          <w:rFonts w:hint="eastAsia" w:ascii="方正小标宋简体" w:hAnsi="方正小标宋简体" w:eastAsia="方正小标宋简体" w:cs="方正小标宋简体"/>
          <w:b w:val="0"/>
          <w:bCs w:val="0"/>
          <w:sz w:val="36"/>
          <w:szCs w:val="20"/>
          <w:lang w:val="en-US" w:eastAsia="zh-CN"/>
        </w:rPr>
        <w:t>兰巨乡</w:t>
      </w:r>
      <w:r>
        <w:rPr>
          <w:rFonts w:hint="eastAsia" w:ascii="方正小标宋简体" w:hAnsi="方正小标宋简体" w:eastAsia="方正小标宋简体" w:cs="方正小标宋简体"/>
          <w:b w:val="0"/>
          <w:bCs w:val="0"/>
          <w:sz w:val="36"/>
          <w:szCs w:val="20"/>
          <w:lang w:eastAsia="zh-CN"/>
        </w:rPr>
        <w:t>随机抽查事项清单</w:t>
      </w:r>
    </w:p>
    <w:tbl>
      <w:tblPr>
        <w:tblStyle w:val="2"/>
        <w:tblW w:w="13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275"/>
        <w:gridCol w:w="2505"/>
        <w:gridCol w:w="1950"/>
        <w:gridCol w:w="2070"/>
        <w:gridCol w:w="900"/>
        <w:gridCol w:w="1276"/>
        <w:gridCol w:w="1140"/>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blHeader/>
          <w:jc w:val="center"/>
        </w:trPr>
        <w:tc>
          <w:tcPr>
            <w:tcW w:w="705" w:type="dxa"/>
            <w:vMerge w:val="restart"/>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方正小标宋_GBK" w:hAnsi="方正小标宋_GBK" w:eastAsia="方正小标宋_GBK" w:cs="方正小标宋_GBK"/>
                <w:b w:val="0"/>
                <w:bCs w:val="0"/>
                <w:sz w:val="21"/>
                <w:szCs w:val="21"/>
                <w:vertAlign w:val="baseline"/>
                <w:lang w:eastAsia="zh-CN"/>
              </w:rPr>
            </w:pPr>
            <w:r>
              <w:rPr>
                <w:rFonts w:hint="eastAsia" w:ascii="方正小标宋_GBK" w:hAnsi="方正小标宋_GBK" w:eastAsia="方正小标宋_GBK" w:cs="方正小标宋_GBK"/>
                <w:b w:val="0"/>
                <w:bCs w:val="0"/>
                <w:sz w:val="21"/>
                <w:szCs w:val="21"/>
                <w:lang w:eastAsia="zh-CN"/>
              </w:rPr>
              <w:t>序号</w:t>
            </w:r>
          </w:p>
        </w:tc>
        <w:tc>
          <w:tcPr>
            <w:tcW w:w="1275" w:type="dxa"/>
            <w:vMerge w:val="restart"/>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方正小标宋_GBK" w:hAnsi="方正小标宋_GBK" w:eastAsia="方正小标宋_GBK" w:cs="方正小标宋_GBK"/>
                <w:b w:val="0"/>
                <w:bCs w:val="0"/>
                <w:sz w:val="21"/>
                <w:szCs w:val="21"/>
                <w:vertAlign w:val="baseline"/>
                <w:lang w:eastAsia="zh-CN"/>
              </w:rPr>
            </w:pPr>
            <w:r>
              <w:rPr>
                <w:rFonts w:hint="eastAsia" w:ascii="方正小标宋_GBK" w:hAnsi="方正小标宋_GBK" w:eastAsia="方正小标宋_GBK" w:cs="方正小标宋_GBK"/>
                <w:b w:val="0"/>
                <w:bCs w:val="0"/>
                <w:sz w:val="21"/>
                <w:szCs w:val="21"/>
                <w:vertAlign w:val="baseline"/>
                <w:lang w:eastAsia="zh-CN"/>
              </w:rPr>
              <w:t>事项名称</w:t>
            </w:r>
          </w:p>
        </w:tc>
        <w:tc>
          <w:tcPr>
            <w:tcW w:w="2505" w:type="dxa"/>
            <w:vMerge w:val="restart"/>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方正小标宋_GBK" w:hAnsi="方正小标宋_GBK" w:eastAsia="方正小标宋_GBK" w:cs="方正小标宋_GBK"/>
                <w:b w:val="0"/>
                <w:bCs w:val="0"/>
                <w:sz w:val="21"/>
                <w:szCs w:val="21"/>
                <w:vertAlign w:val="baseline"/>
                <w:lang w:eastAsia="zh-CN"/>
              </w:rPr>
            </w:pPr>
            <w:r>
              <w:rPr>
                <w:rFonts w:hint="eastAsia" w:ascii="方正小标宋_GBK" w:hAnsi="方正小标宋_GBK" w:eastAsia="方正小标宋_GBK" w:cs="方正小标宋_GBK"/>
                <w:b w:val="0"/>
                <w:bCs w:val="0"/>
                <w:sz w:val="21"/>
                <w:szCs w:val="21"/>
                <w:vertAlign w:val="baseline"/>
                <w:lang w:eastAsia="zh-CN"/>
              </w:rPr>
              <w:t>抽查依据</w:t>
            </w:r>
          </w:p>
        </w:tc>
        <w:tc>
          <w:tcPr>
            <w:tcW w:w="1950" w:type="dxa"/>
            <w:vMerge w:val="restart"/>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方正小标宋_GBK" w:hAnsi="方正小标宋_GBK" w:eastAsia="方正小标宋_GBK" w:cs="方正小标宋_GBK"/>
                <w:b w:val="0"/>
                <w:bCs w:val="0"/>
                <w:sz w:val="21"/>
                <w:szCs w:val="21"/>
                <w:vertAlign w:val="baseline"/>
                <w:lang w:eastAsia="zh-CN"/>
              </w:rPr>
            </w:pPr>
            <w:r>
              <w:rPr>
                <w:rFonts w:hint="eastAsia" w:ascii="方正小标宋_GBK" w:hAnsi="方正小标宋_GBK" w:eastAsia="方正小标宋_GBK" w:cs="方正小标宋_GBK"/>
                <w:b w:val="0"/>
                <w:bCs w:val="0"/>
                <w:sz w:val="21"/>
                <w:szCs w:val="21"/>
                <w:vertAlign w:val="baseline"/>
                <w:lang w:eastAsia="zh-CN"/>
              </w:rPr>
              <w:t>抽查主体</w:t>
            </w:r>
          </w:p>
        </w:tc>
        <w:tc>
          <w:tcPr>
            <w:tcW w:w="2070" w:type="dxa"/>
            <w:vMerge w:val="restart"/>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方正小标宋_GBK" w:hAnsi="方正小标宋_GBK" w:eastAsia="方正小标宋_GBK" w:cs="方正小标宋_GBK"/>
                <w:b w:val="0"/>
                <w:bCs w:val="0"/>
                <w:sz w:val="21"/>
                <w:szCs w:val="21"/>
                <w:vertAlign w:val="baseline"/>
                <w:lang w:eastAsia="zh-CN"/>
              </w:rPr>
            </w:pPr>
            <w:r>
              <w:rPr>
                <w:rFonts w:hint="eastAsia" w:ascii="方正小标宋_GBK" w:hAnsi="方正小标宋_GBK" w:eastAsia="方正小标宋_GBK" w:cs="方正小标宋_GBK"/>
                <w:b w:val="0"/>
                <w:bCs w:val="0"/>
                <w:sz w:val="21"/>
                <w:szCs w:val="21"/>
                <w:vertAlign w:val="baseline"/>
                <w:lang w:eastAsia="zh-CN"/>
              </w:rPr>
              <w:t>抽查内容</w:t>
            </w:r>
          </w:p>
        </w:tc>
        <w:tc>
          <w:tcPr>
            <w:tcW w:w="900" w:type="dxa"/>
            <w:vMerge w:val="restart"/>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ind w:right="0" w:rightChars="0"/>
              <w:jc w:val="center"/>
              <w:textAlignment w:val="auto"/>
              <w:rPr>
                <w:rFonts w:hint="eastAsia" w:ascii="方正小标宋_GBK" w:hAnsi="方正小标宋_GBK" w:eastAsia="方正小标宋_GBK" w:cs="方正小标宋_GBK"/>
                <w:b w:val="0"/>
                <w:bCs w:val="0"/>
                <w:sz w:val="21"/>
                <w:szCs w:val="21"/>
                <w:vertAlign w:val="baseline"/>
                <w:lang w:eastAsia="zh-CN"/>
              </w:rPr>
            </w:pPr>
            <w:r>
              <w:rPr>
                <w:rFonts w:hint="eastAsia" w:ascii="方正小标宋_GBK" w:hAnsi="方正小标宋_GBK" w:eastAsia="方正小标宋_GBK" w:cs="方正小标宋_GBK"/>
                <w:b w:val="0"/>
                <w:bCs w:val="0"/>
                <w:sz w:val="21"/>
                <w:szCs w:val="21"/>
                <w:vertAlign w:val="baseline"/>
                <w:lang w:eastAsia="zh-CN"/>
              </w:rPr>
              <w:t>抽查对象选取方式</w:t>
            </w:r>
          </w:p>
        </w:tc>
        <w:tc>
          <w:tcPr>
            <w:tcW w:w="2416" w:type="dxa"/>
            <w:gridSpan w:val="2"/>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方正小标宋_GBK" w:hAnsi="方正小标宋_GBK" w:eastAsia="方正小标宋_GBK" w:cs="方正小标宋_GBK"/>
                <w:b w:val="0"/>
                <w:bCs w:val="0"/>
                <w:sz w:val="21"/>
                <w:szCs w:val="21"/>
                <w:vertAlign w:val="baseline"/>
                <w:lang w:eastAsia="zh-CN"/>
              </w:rPr>
            </w:pPr>
            <w:r>
              <w:rPr>
                <w:rFonts w:hint="eastAsia" w:ascii="方正小标宋_GBK" w:hAnsi="方正小标宋_GBK" w:eastAsia="方正小标宋_GBK" w:cs="方正小标宋_GBK"/>
                <w:b w:val="0"/>
                <w:bCs w:val="0"/>
                <w:sz w:val="21"/>
                <w:szCs w:val="21"/>
                <w:vertAlign w:val="baseline"/>
                <w:lang w:eastAsia="zh-CN"/>
              </w:rPr>
              <w:t>抽查频次</w:t>
            </w:r>
          </w:p>
        </w:tc>
        <w:tc>
          <w:tcPr>
            <w:tcW w:w="1354" w:type="dxa"/>
            <w:vMerge w:val="restart"/>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方正小标宋_GBK" w:hAnsi="方正小标宋_GBK" w:eastAsia="方正小标宋_GBK" w:cs="方正小标宋_GBK"/>
                <w:b w:val="0"/>
                <w:bCs w:val="0"/>
                <w:sz w:val="18"/>
                <w:szCs w:val="20"/>
                <w:vertAlign w:val="baseline"/>
                <w:lang w:eastAsia="zh-CN"/>
              </w:rPr>
            </w:pPr>
            <w:r>
              <w:rPr>
                <w:rFonts w:hint="eastAsia" w:ascii="方正小标宋_GBK" w:hAnsi="方正小标宋_GBK" w:eastAsia="方正小标宋_GBK" w:cs="方正小标宋_GBK"/>
                <w:b w:val="0"/>
                <w:bCs w:val="0"/>
                <w:sz w:val="21"/>
                <w:szCs w:val="21"/>
                <w:vertAlign w:val="baseline"/>
                <w:lang w:eastAsia="zh-CN"/>
              </w:rPr>
              <w:t>抽查方式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blHeader/>
          <w:jc w:val="center"/>
        </w:trPr>
        <w:tc>
          <w:tcPr>
            <w:tcW w:w="705"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仿宋_GB2312" w:cs="Times New Roman"/>
                <w:b/>
                <w:bCs/>
                <w:sz w:val="21"/>
                <w:szCs w:val="21"/>
                <w:lang w:eastAsia="zh-CN"/>
              </w:rPr>
            </w:pPr>
          </w:p>
        </w:tc>
        <w:tc>
          <w:tcPr>
            <w:tcW w:w="1275" w:type="dxa"/>
            <w:vMerge w:val="continue"/>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仿宋_GB2312" w:cs="Times New Roman"/>
                <w:b/>
                <w:bCs/>
                <w:sz w:val="21"/>
                <w:szCs w:val="21"/>
                <w:vertAlign w:val="baseline"/>
                <w:lang w:eastAsia="zh-CN"/>
              </w:rPr>
            </w:pPr>
          </w:p>
        </w:tc>
        <w:tc>
          <w:tcPr>
            <w:tcW w:w="2505" w:type="dxa"/>
            <w:vMerge w:val="continue"/>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仿宋_GB2312" w:cs="Times New Roman"/>
                <w:b/>
                <w:bCs/>
                <w:sz w:val="21"/>
                <w:szCs w:val="21"/>
                <w:vertAlign w:val="baseline"/>
                <w:lang w:eastAsia="zh-CN"/>
              </w:rPr>
            </w:pPr>
          </w:p>
        </w:tc>
        <w:tc>
          <w:tcPr>
            <w:tcW w:w="1950" w:type="dxa"/>
            <w:vMerge w:val="continue"/>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方正小标宋_GBK" w:hAnsi="方正小标宋_GBK" w:eastAsia="方正小标宋_GBK" w:cs="方正小标宋_GBK"/>
                <w:b w:val="0"/>
                <w:bCs w:val="0"/>
                <w:i w:val="0"/>
                <w:iCs w:val="0"/>
                <w:sz w:val="21"/>
                <w:szCs w:val="21"/>
                <w:vertAlign w:val="baseline"/>
                <w:lang w:eastAsia="zh-CN"/>
              </w:rPr>
            </w:pPr>
          </w:p>
        </w:tc>
        <w:tc>
          <w:tcPr>
            <w:tcW w:w="2070" w:type="dxa"/>
            <w:vMerge w:val="continue"/>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ind w:right="0" w:rightChars="0"/>
              <w:jc w:val="left"/>
              <w:textAlignment w:val="auto"/>
              <w:rPr>
                <w:rFonts w:hint="eastAsia" w:ascii="方正小标宋_GBK" w:hAnsi="方正小标宋_GBK" w:eastAsia="方正小标宋_GBK" w:cs="方正小标宋_GBK"/>
                <w:b/>
                <w:bCs/>
                <w:sz w:val="21"/>
                <w:szCs w:val="21"/>
                <w:vertAlign w:val="baseline"/>
                <w:lang w:eastAsia="zh-CN"/>
              </w:rPr>
            </w:pPr>
          </w:p>
        </w:tc>
        <w:tc>
          <w:tcPr>
            <w:tcW w:w="900" w:type="dxa"/>
            <w:vMerge w:val="continue"/>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ind w:right="0" w:rightChars="0"/>
              <w:jc w:val="left"/>
              <w:textAlignment w:val="auto"/>
              <w:rPr>
                <w:rFonts w:hint="eastAsia" w:ascii="方正小标宋_GBK" w:hAnsi="方正小标宋_GBK" w:eastAsia="方正小标宋_GBK" w:cs="方正小标宋_GBK"/>
                <w:b/>
                <w:bCs/>
                <w:sz w:val="21"/>
                <w:szCs w:val="21"/>
                <w:vertAlign w:val="baseline"/>
                <w:lang w:eastAsia="zh-CN"/>
              </w:rPr>
            </w:pPr>
          </w:p>
        </w:tc>
        <w:tc>
          <w:tcPr>
            <w:tcW w:w="1276"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ind w:right="0" w:rightChars="0"/>
              <w:jc w:val="center"/>
              <w:textAlignment w:val="auto"/>
              <w:rPr>
                <w:rFonts w:hint="eastAsia" w:ascii="方正小标宋_GBK" w:hAnsi="方正小标宋_GBK" w:eastAsia="方正小标宋_GBK" w:cs="方正小标宋_GBK"/>
                <w:b w:val="0"/>
                <w:bCs w:val="0"/>
                <w:sz w:val="21"/>
                <w:szCs w:val="21"/>
                <w:vertAlign w:val="baseline"/>
                <w:lang w:eastAsia="zh-CN"/>
              </w:rPr>
            </w:pPr>
            <w:r>
              <w:rPr>
                <w:rFonts w:hint="eastAsia" w:ascii="方正小标宋_GBK" w:hAnsi="方正小标宋_GBK" w:eastAsia="方正小标宋_GBK" w:cs="方正小标宋_GBK"/>
                <w:b w:val="0"/>
                <w:bCs w:val="0"/>
                <w:sz w:val="21"/>
                <w:szCs w:val="21"/>
                <w:vertAlign w:val="baseline"/>
                <w:lang w:eastAsia="zh-CN"/>
              </w:rPr>
              <w:t>重点检查对象</w:t>
            </w:r>
          </w:p>
        </w:tc>
        <w:tc>
          <w:tcPr>
            <w:tcW w:w="114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ind w:right="0" w:rightChars="0"/>
              <w:jc w:val="center"/>
              <w:textAlignment w:val="auto"/>
              <w:rPr>
                <w:rFonts w:hint="eastAsia" w:ascii="方正小标宋_GBK" w:hAnsi="方正小标宋_GBK" w:eastAsia="方正小标宋_GBK" w:cs="方正小标宋_GBK"/>
                <w:b w:val="0"/>
                <w:bCs w:val="0"/>
                <w:sz w:val="21"/>
                <w:szCs w:val="21"/>
                <w:vertAlign w:val="baseline"/>
                <w:lang w:eastAsia="zh-CN"/>
              </w:rPr>
            </w:pPr>
            <w:r>
              <w:rPr>
                <w:rFonts w:hint="eastAsia" w:ascii="方正小标宋_GBK" w:hAnsi="方正小标宋_GBK" w:eastAsia="方正小标宋_GBK" w:cs="方正小标宋_GBK"/>
                <w:b w:val="0"/>
                <w:bCs w:val="0"/>
                <w:sz w:val="21"/>
                <w:szCs w:val="21"/>
                <w:vertAlign w:val="baseline"/>
                <w:lang w:eastAsia="zh-CN"/>
              </w:rPr>
              <w:t>一般检查对象</w:t>
            </w:r>
          </w:p>
        </w:tc>
        <w:tc>
          <w:tcPr>
            <w:tcW w:w="1354" w:type="dxa"/>
            <w:vMerge w:val="continue"/>
            <w:noWrap w:val="0"/>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ind w:right="0" w:rightChars="0"/>
              <w:jc w:val="left"/>
              <w:textAlignment w:val="auto"/>
              <w:rPr>
                <w:rFonts w:hint="default" w:ascii="Times New Roman" w:hAnsi="Times New Roman" w:eastAsia="仿宋_GB2312" w:cs="Times New Roman"/>
                <w:b/>
                <w:bCs/>
                <w:sz w:val="24"/>
                <w:szCs w:val="2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5" w:hRule="atLeast"/>
          <w:jc w:val="center"/>
        </w:trPr>
        <w:tc>
          <w:tcPr>
            <w:tcW w:w="70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ind w:right="0" w:rightChars="0"/>
              <w:jc w:val="center"/>
              <w:textAlignment w:val="auto"/>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1</w:t>
            </w:r>
          </w:p>
        </w:tc>
        <w:tc>
          <w:tcPr>
            <w:tcW w:w="1275" w:type="dxa"/>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jc w:val="both"/>
              <w:textAlignment w:val="auto"/>
              <w:rPr>
                <w:rFonts w:hint="eastAsia" w:ascii="仿宋" w:hAnsi="仿宋" w:eastAsia="仿宋" w:cs="仿宋"/>
                <w:bCs/>
                <w:sz w:val="24"/>
                <w:szCs w:val="24"/>
              </w:rPr>
            </w:pPr>
            <w:r>
              <w:rPr>
                <w:rFonts w:hint="eastAsia" w:ascii="仿宋" w:hAnsi="仿宋" w:eastAsia="仿宋" w:cs="仿宋"/>
                <w:bCs/>
                <w:kern w:val="2"/>
                <w:sz w:val="24"/>
                <w:szCs w:val="24"/>
                <w:lang w:val="en-US" w:eastAsia="zh-CN" w:bidi="ar"/>
              </w:rPr>
              <w:t>对乡域范围内消防安全实施监督检查</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ind w:right="0" w:rightChars="0"/>
              <w:jc w:val="both"/>
              <w:textAlignment w:val="auto"/>
              <w:rPr>
                <w:rFonts w:hint="eastAsia" w:ascii="仿宋" w:hAnsi="仿宋" w:eastAsia="仿宋" w:cs="仿宋"/>
                <w:b w:val="0"/>
                <w:bCs/>
                <w:sz w:val="24"/>
                <w:szCs w:val="24"/>
              </w:rPr>
            </w:pPr>
          </w:p>
        </w:tc>
        <w:tc>
          <w:tcPr>
            <w:tcW w:w="2505" w:type="dxa"/>
            <w:noWrap w:val="0"/>
            <w:vAlign w:val="center"/>
          </w:tcPr>
          <w:p>
            <w:pPr>
              <w:keepNext w:val="0"/>
              <w:keepLines w:val="0"/>
              <w:pageBreakBefore w:val="0"/>
              <w:widowControl w:val="0"/>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ind w:right="0" w:rightChars="0"/>
              <w:jc w:val="both"/>
              <w:textAlignment w:val="auto"/>
              <w:rPr>
                <w:rFonts w:hint="eastAsia" w:ascii="仿宋" w:hAnsi="仿宋" w:eastAsia="仿宋" w:cs="仿宋"/>
                <w:b w:val="0"/>
                <w:bCs/>
                <w:sz w:val="24"/>
                <w:szCs w:val="24"/>
                <w:lang w:eastAsia="zh-CN"/>
              </w:rPr>
            </w:pPr>
            <w:r>
              <w:rPr>
                <w:rFonts w:hint="eastAsia" w:ascii="仿宋" w:hAnsi="仿宋" w:eastAsia="仿宋" w:cs="仿宋"/>
                <w:b w:val="0"/>
                <w:bCs/>
                <w:sz w:val="24"/>
                <w:szCs w:val="24"/>
              </w:rPr>
              <w:t>《中华人民共和国消防法》第三十一条</w:t>
            </w:r>
            <w:r>
              <w:rPr>
                <w:rFonts w:hint="eastAsia" w:ascii="仿宋" w:hAnsi="仿宋" w:eastAsia="仿宋" w:cs="仿宋"/>
                <w:b w:val="0"/>
                <w:bCs/>
                <w:sz w:val="24"/>
                <w:szCs w:val="24"/>
                <w:lang w:eastAsia="zh-CN"/>
              </w:rPr>
              <w:t>；</w:t>
            </w:r>
          </w:p>
          <w:p>
            <w:pPr>
              <w:keepNext w:val="0"/>
              <w:keepLines w:val="0"/>
              <w:pageBreakBefore w:val="0"/>
              <w:widowControl w:val="0"/>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ind w:right="0" w:rightChars="0"/>
              <w:jc w:val="both"/>
              <w:textAlignment w:val="auto"/>
              <w:rPr>
                <w:rFonts w:hint="eastAsia" w:ascii="仿宋" w:hAnsi="仿宋" w:eastAsia="仿宋" w:cs="仿宋"/>
                <w:b w:val="0"/>
                <w:bCs/>
                <w:sz w:val="24"/>
                <w:szCs w:val="24"/>
                <w:lang w:eastAsia="zh-CN"/>
              </w:rPr>
            </w:pPr>
            <w:r>
              <w:rPr>
                <w:rFonts w:hint="eastAsia" w:ascii="仿宋" w:hAnsi="仿宋" w:eastAsia="仿宋" w:cs="仿宋"/>
                <w:b w:val="0"/>
                <w:bCs/>
                <w:sz w:val="24"/>
                <w:szCs w:val="24"/>
              </w:rPr>
              <w:t>《中华人民共和国消防法》</w:t>
            </w:r>
            <w:r>
              <w:rPr>
                <w:rFonts w:hint="eastAsia" w:ascii="仿宋" w:hAnsi="仿宋" w:eastAsia="仿宋" w:cs="仿宋"/>
                <w:b w:val="0"/>
                <w:bCs/>
                <w:sz w:val="24"/>
                <w:szCs w:val="24"/>
                <w:lang w:eastAsia="zh-CN"/>
              </w:rPr>
              <w:t>第三十二条；</w:t>
            </w:r>
          </w:p>
          <w:p>
            <w:pPr>
              <w:keepNext w:val="0"/>
              <w:keepLines w:val="0"/>
              <w:pageBreakBefore w:val="0"/>
              <w:widowControl w:val="0"/>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ind w:right="0" w:rightChars="0"/>
              <w:jc w:val="both"/>
              <w:textAlignment w:val="auto"/>
              <w:rPr>
                <w:rFonts w:hint="eastAsia" w:ascii="仿宋" w:hAnsi="仿宋" w:eastAsia="仿宋" w:cs="仿宋"/>
                <w:b w:val="0"/>
                <w:bCs/>
                <w:sz w:val="24"/>
                <w:szCs w:val="24"/>
                <w:lang w:eastAsia="zh-CN"/>
              </w:rPr>
            </w:pPr>
            <w:r>
              <w:rPr>
                <w:rFonts w:hint="eastAsia" w:ascii="仿宋" w:hAnsi="仿宋" w:eastAsia="仿宋" w:cs="仿宋"/>
                <w:b w:val="0"/>
                <w:bCs/>
                <w:sz w:val="24"/>
                <w:szCs w:val="24"/>
              </w:rPr>
              <w:t>《中华人民共和国消防法》第五十二条</w:t>
            </w:r>
            <w:r>
              <w:rPr>
                <w:rFonts w:hint="eastAsia" w:ascii="仿宋" w:hAnsi="仿宋" w:eastAsia="仿宋" w:cs="仿宋"/>
                <w:b w:val="0"/>
                <w:bCs/>
                <w:sz w:val="24"/>
                <w:szCs w:val="24"/>
                <w:lang w:eastAsia="zh-CN"/>
              </w:rPr>
              <w:t>。</w:t>
            </w:r>
            <w:r>
              <w:rPr>
                <w:rFonts w:hint="eastAsia" w:ascii="仿宋" w:hAnsi="仿宋" w:eastAsia="仿宋" w:cs="仿宋"/>
                <w:b w:val="0"/>
                <w:bCs/>
                <w:sz w:val="24"/>
                <w:szCs w:val="24"/>
              </w:rPr>
              <w:t>　</w:t>
            </w:r>
          </w:p>
        </w:tc>
        <w:tc>
          <w:tcPr>
            <w:tcW w:w="195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ind w:right="0" w:rightChars="0"/>
              <w:jc w:val="both"/>
              <w:textAlignment w:val="auto"/>
              <w:rPr>
                <w:rFonts w:hint="eastAsia" w:ascii="仿宋" w:hAnsi="仿宋" w:eastAsia="仿宋" w:cs="仿宋"/>
                <w:b w:val="0"/>
                <w:bCs/>
                <w:sz w:val="24"/>
                <w:szCs w:val="24"/>
                <w:lang w:eastAsia="zh-CN"/>
              </w:rPr>
            </w:pPr>
            <w:r>
              <w:rPr>
                <w:rFonts w:hint="eastAsia" w:ascii="仿宋" w:hAnsi="仿宋" w:eastAsia="仿宋" w:cs="仿宋"/>
                <w:b w:val="0"/>
                <w:bCs/>
                <w:sz w:val="24"/>
                <w:szCs w:val="24"/>
                <w:lang w:val="en-US" w:eastAsia="zh-CN"/>
              </w:rPr>
              <w:t>兰巨乡人民政府</w:t>
            </w:r>
          </w:p>
        </w:tc>
        <w:tc>
          <w:tcPr>
            <w:tcW w:w="207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ind w:right="0" w:rightChars="0"/>
              <w:jc w:val="both"/>
              <w:textAlignment w:val="auto"/>
              <w:rPr>
                <w:rFonts w:hint="eastAsia" w:ascii="仿宋" w:hAnsi="仿宋" w:eastAsia="仿宋" w:cs="仿宋"/>
                <w:b w:val="0"/>
                <w:bCs/>
                <w:sz w:val="24"/>
                <w:szCs w:val="24"/>
                <w:lang w:val="en-US" w:eastAsia="zh-CN"/>
              </w:rPr>
            </w:pPr>
            <w:r>
              <w:rPr>
                <w:rFonts w:hint="eastAsia" w:ascii="仿宋" w:hAnsi="仿宋" w:eastAsia="仿宋" w:cs="仿宋"/>
                <w:bCs/>
                <w:kern w:val="2"/>
                <w:sz w:val="24"/>
                <w:szCs w:val="24"/>
                <w:lang w:val="en-US" w:eastAsia="zh-CN" w:bidi="ar"/>
              </w:rPr>
              <w:t>对辖区内消防安全工作开展情况以及履行消防安全职责的情况进行监督检查。</w:t>
            </w:r>
          </w:p>
        </w:tc>
        <w:tc>
          <w:tcPr>
            <w:tcW w:w="90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ind w:right="0" w:rightChars="0"/>
              <w:jc w:val="both"/>
              <w:textAlignment w:val="auto"/>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随机抽取</w:t>
            </w:r>
          </w:p>
        </w:tc>
        <w:tc>
          <w:tcPr>
            <w:tcW w:w="1276"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ind w:right="0" w:rightChars="0"/>
              <w:jc w:val="both"/>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eastAsia="zh-CN"/>
              </w:rPr>
              <w:t>1年/1次</w:t>
            </w:r>
          </w:p>
        </w:tc>
        <w:tc>
          <w:tcPr>
            <w:tcW w:w="114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ind w:right="0" w:rightChars="0"/>
              <w:jc w:val="both"/>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eastAsia="zh-CN"/>
              </w:rPr>
              <w:t>2年/1次</w:t>
            </w:r>
          </w:p>
        </w:tc>
        <w:tc>
          <w:tcPr>
            <w:tcW w:w="1354"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ind w:right="0" w:rightChars="0"/>
              <w:jc w:val="both"/>
              <w:textAlignment w:val="auto"/>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实地核查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5" w:hRule="atLeast"/>
          <w:jc w:val="center"/>
        </w:trPr>
        <w:tc>
          <w:tcPr>
            <w:tcW w:w="70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ind w:right="0" w:rightChars="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2</w:t>
            </w:r>
          </w:p>
        </w:tc>
        <w:tc>
          <w:tcPr>
            <w:tcW w:w="127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ind w:right="0" w:rightChars="0"/>
              <w:jc w:val="both"/>
              <w:textAlignment w:val="auto"/>
              <w:rPr>
                <w:rFonts w:hint="eastAsia" w:ascii="仿宋" w:hAnsi="仿宋" w:eastAsia="仿宋" w:cs="仿宋"/>
                <w:b w:val="0"/>
                <w:bCs/>
                <w:sz w:val="24"/>
                <w:szCs w:val="24"/>
              </w:rPr>
            </w:pPr>
            <w:r>
              <w:rPr>
                <w:rFonts w:hint="eastAsia" w:ascii="仿宋" w:hAnsi="仿宋" w:eastAsia="仿宋" w:cs="仿宋"/>
                <w:b w:val="0"/>
                <w:bCs/>
                <w:sz w:val="24"/>
                <w:szCs w:val="24"/>
              </w:rPr>
              <w:t>对生产经营单位排查治理事故隐患工作的检查</w:t>
            </w:r>
          </w:p>
        </w:tc>
        <w:tc>
          <w:tcPr>
            <w:tcW w:w="2505" w:type="dxa"/>
            <w:noWrap w:val="0"/>
            <w:vAlign w:val="center"/>
          </w:tcPr>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ind w:right="0" w:rightChars="0"/>
              <w:jc w:val="both"/>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rPr>
              <w:t>《安全生产事故隐患排查治理暂行规定》（国家安全生产监督管理总局令第16号）第五条</w:t>
            </w:r>
            <w:r>
              <w:rPr>
                <w:rFonts w:hint="eastAsia" w:ascii="仿宋" w:hAnsi="仿宋" w:eastAsia="仿宋" w:cs="仿宋"/>
                <w:b w:val="0"/>
                <w:bCs/>
                <w:sz w:val="24"/>
                <w:szCs w:val="24"/>
                <w:lang w:val="en-US" w:eastAsia="zh-CN"/>
              </w:rPr>
              <w:t>。</w:t>
            </w:r>
          </w:p>
        </w:tc>
        <w:tc>
          <w:tcPr>
            <w:tcW w:w="195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ind w:right="0" w:rightChars="0"/>
              <w:jc w:val="both"/>
              <w:textAlignment w:val="auto"/>
              <w:rPr>
                <w:rFonts w:hint="eastAsia" w:ascii="仿宋" w:hAnsi="仿宋" w:eastAsia="仿宋" w:cs="仿宋"/>
                <w:b w:val="0"/>
                <w:bCs/>
                <w:sz w:val="24"/>
                <w:szCs w:val="24"/>
                <w:lang w:eastAsia="zh-CN"/>
              </w:rPr>
            </w:pPr>
            <w:r>
              <w:rPr>
                <w:rFonts w:hint="eastAsia" w:ascii="仿宋" w:hAnsi="仿宋" w:eastAsia="仿宋" w:cs="仿宋"/>
                <w:b w:val="0"/>
                <w:bCs/>
                <w:sz w:val="24"/>
                <w:szCs w:val="24"/>
                <w:lang w:val="en-US" w:eastAsia="zh-CN"/>
              </w:rPr>
              <w:t>兰巨乡人民政府</w:t>
            </w:r>
          </w:p>
        </w:tc>
        <w:tc>
          <w:tcPr>
            <w:tcW w:w="207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ind w:right="0" w:rightChars="0"/>
              <w:jc w:val="both"/>
              <w:textAlignment w:val="auto"/>
              <w:rPr>
                <w:rFonts w:hint="eastAsia" w:ascii="仿宋" w:hAnsi="仿宋" w:eastAsia="仿宋" w:cs="仿宋"/>
                <w:bCs/>
                <w:kern w:val="2"/>
                <w:sz w:val="24"/>
                <w:szCs w:val="24"/>
                <w:lang w:val="en-US" w:eastAsia="zh-CN" w:bidi="ar"/>
              </w:rPr>
            </w:pPr>
            <w:r>
              <w:rPr>
                <w:rFonts w:hint="eastAsia" w:ascii="仿宋" w:hAnsi="仿宋" w:eastAsia="仿宋" w:cs="仿宋"/>
                <w:bCs/>
                <w:kern w:val="2"/>
                <w:sz w:val="24"/>
                <w:szCs w:val="24"/>
                <w:lang w:val="en-US" w:eastAsia="zh-CN" w:bidi="ar"/>
              </w:rPr>
              <w:t>对辖区内生产经营单位排查治理事故隐患工作依法实施监督管理。</w:t>
            </w:r>
          </w:p>
        </w:tc>
        <w:tc>
          <w:tcPr>
            <w:tcW w:w="90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ind w:right="0" w:rightChars="0"/>
              <w:jc w:val="both"/>
              <w:textAlignment w:val="auto"/>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随机抽查</w:t>
            </w:r>
          </w:p>
        </w:tc>
        <w:tc>
          <w:tcPr>
            <w:tcW w:w="1276"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ind w:right="0" w:rightChars="0"/>
              <w:jc w:val="both"/>
              <w:textAlignment w:val="auto"/>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1年/1次</w:t>
            </w:r>
          </w:p>
        </w:tc>
        <w:tc>
          <w:tcPr>
            <w:tcW w:w="114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ind w:right="0" w:rightChars="0"/>
              <w:jc w:val="both"/>
              <w:textAlignment w:val="auto"/>
              <w:rPr>
                <w:rFonts w:hint="eastAsia" w:ascii="仿宋" w:hAnsi="仿宋" w:eastAsia="仿宋" w:cs="仿宋"/>
                <w:b w:val="0"/>
                <w:bCs/>
                <w:kern w:val="2"/>
                <w:sz w:val="24"/>
                <w:szCs w:val="24"/>
                <w:lang w:val="en-US" w:eastAsia="zh-CN" w:bidi="ar-SA"/>
              </w:rPr>
            </w:pPr>
            <w:r>
              <w:rPr>
                <w:rFonts w:hint="eastAsia" w:ascii="仿宋" w:hAnsi="仿宋" w:eastAsia="仿宋" w:cs="仿宋"/>
                <w:b w:val="0"/>
                <w:bCs/>
                <w:sz w:val="24"/>
                <w:szCs w:val="24"/>
                <w:lang w:eastAsia="zh-CN"/>
              </w:rPr>
              <w:t>2年/1次</w:t>
            </w:r>
          </w:p>
        </w:tc>
        <w:tc>
          <w:tcPr>
            <w:tcW w:w="1354"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ind w:right="0" w:rightChars="0"/>
              <w:jc w:val="both"/>
              <w:textAlignment w:val="auto"/>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实地核查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5" w:hRule="atLeast"/>
          <w:jc w:val="center"/>
        </w:trPr>
        <w:tc>
          <w:tcPr>
            <w:tcW w:w="70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ind w:right="0" w:rightChars="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3</w:t>
            </w:r>
          </w:p>
        </w:tc>
        <w:tc>
          <w:tcPr>
            <w:tcW w:w="1275"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ind w:right="0" w:rightChars="0"/>
              <w:jc w:val="both"/>
              <w:textAlignment w:val="auto"/>
              <w:rPr>
                <w:rFonts w:hint="eastAsia" w:ascii="仿宋" w:hAnsi="仿宋" w:eastAsia="仿宋" w:cs="仿宋"/>
                <w:b w:val="0"/>
                <w:bCs/>
                <w:sz w:val="24"/>
                <w:szCs w:val="24"/>
              </w:rPr>
            </w:pPr>
            <w:r>
              <w:rPr>
                <w:rFonts w:hint="eastAsia" w:ascii="仿宋" w:hAnsi="仿宋" w:eastAsia="仿宋" w:cs="仿宋"/>
                <w:b w:val="0"/>
                <w:bCs/>
                <w:sz w:val="24"/>
                <w:szCs w:val="24"/>
              </w:rPr>
              <w:t>对村民委员会不依照法律、法规的规定履行法定义务的监督检查</w:t>
            </w:r>
          </w:p>
        </w:tc>
        <w:tc>
          <w:tcPr>
            <w:tcW w:w="2505" w:type="dxa"/>
            <w:noWrap w:val="0"/>
            <w:vAlign w:val="center"/>
          </w:tcPr>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ind w:right="0" w:rightChars="0"/>
              <w:jc w:val="both"/>
              <w:textAlignment w:val="auto"/>
              <w:rPr>
                <w:rFonts w:hint="eastAsia" w:ascii="仿宋" w:hAnsi="仿宋" w:eastAsia="仿宋" w:cs="仿宋"/>
                <w:b w:val="0"/>
                <w:bCs/>
                <w:sz w:val="24"/>
                <w:szCs w:val="24"/>
              </w:rPr>
            </w:pPr>
            <w:r>
              <w:rPr>
                <w:rFonts w:hint="eastAsia" w:ascii="仿宋" w:hAnsi="仿宋" w:eastAsia="仿宋" w:cs="仿宋"/>
                <w:b w:val="0"/>
                <w:bCs/>
                <w:sz w:val="24"/>
                <w:szCs w:val="24"/>
              </w:rPr>
              <w:t>《中华人民共和国村民委员会组织法》第三十六条。</w:t>
            </w:r>
            <w:bookmarkStart w:id="0" w:name="_GoBack"/>
            <w:bookmarkEnd w:id="0"/>
          </w:p>
        </w:tc>
        <w:tc>
          <w:tcPr>
            <w:tcW w:w="195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ind w:right="0" w:rightChars="0"/>
              <w:jc w:val="both"/>
              <w:textAlignment w:val="auto"/>
              <w:rPr>
                <w:rFonts w:hint="default"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兰巨乡人民政府</w:t>
            </w:r>
          </w:p>
        </w:tc>
        <w:tc>
          <w:tcPr>
            <w:tcW w:w="207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ind w:right="0" w:rightChars="0"/>
              <w:jc w:val="both"/>
              <w:textAlignment w:val="auto"/>
              <w:rPr>
                <w:rFonts w:hint="eastAsia" w:ascii="仿宋" w:hAnsi="仿宋" w:eastAsia="仿宋" w:cs="仿宋"/>
                <w:bCs/>
                <w:kern w:val="2"/>
                <w:sz w:val="24"/>
                <w:szCs w:val="24"/>
                <w:lang w:val="en-US" w:eastAsia="zh-CN" w:bidi="ar"/>
              </w:rPr>
            </w:pPr>
            <w:r>
              <w:rPr>
                <w:rFonts w:hint="eastAsia" w:ascii="仿宋" w:hAnsi="仿宋" w:eastAsia="仿宋" w:cs="仿宋"/>
                <w:bCs/>
                <w:kern w:val="2"/>
                <w:sz w:val="24"/>
                <w:szCs w:val="24"/>
                <w:lang w:val="en-US" w:eastAsia="zh-CN" w:bidi="ar"/>
              </w:rPr>
              <w:t>对辖区内不依照法律、法规的规定履行法定义务的村民委员会</w:t>
            </w:r>
          </w:p>
        </w:tc>
        <w:tc>
          <w:tcPr>
            <w:tcW w:w="90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ind w:right="0" w:rightChars="0"/>
              <w:jc w:val="both"/>
              <w:textAlignment w:val="auto"/>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随机抽查</w:t>
            </w:r>
          </w:p>
        </w:tc>
        <w:tc>
          <w:tcPr>
            <w:tcW w:w="1276"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ind w:right="0" w:rightChars="0"/>
              <w:jc w:val="both"/>
              <w:textAlignment w:val="auto"/>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1年/1次</w:t>
            </w:r>
          </w:p>
        </w:tc>
        <w:tc>
          <w:tcPr>
            <w:tcW w:w="114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ind w:right="0" w:rightChars="0"/>
              <w:jc w:val="both"/>
              <w:textAlignment w:val="auto"/>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2年/1次</w:t>
            </w:r>
          </w:p>
        </w:tc>
        <w:tc>
          <w:tcPr>
            <w:tcW w:w="1354"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00" w:lineRule="exact"/>
              <w:ind w:right="0" w:rightChars="0"/>
              <w:jc w:val="both"/>
              <w:textAlignment w:val="auto"/>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实地核查</w:t>
            </w:r>
          </w:p>
        </w:tc>
      </w:tr>
    </w:tbl>
    <w:p>
      <w:pPr>
        <w:widowControl/>
        <w:jc w:val="left"/>
        <w:textAlignment w:val="bottom"/>
        <w:rPr>
          <w:rFonts w:ascii="宋体" w:hAnsi="宋体" w:cs="宋体"/>
          <w:b/>
          <w:color w:val="000000"/>
          <w:kern w:val="0"/>
          <w:sz w:val="24"/>
        </w:rPr>
      </w:pPr>
    </w:p>
    <w:p>
      <w:pPr>
        <w:bidi w:val="0"/>
        <w:rPr>
          <w:rFonts w:ascii="Calibri" w:hAnsi="Calibri" w:eastAsia="宋体" w:cs="Times New Roman"/>
          <w:kern w:val="2"/>
          <w:sz w:val="21"/>
          <w:szCs w:val="24"/>
          <w:lang w:val="en-US" w:eastAsia="zh-CN" w:bidi="ar-SA"/>
        </w:rPr>
      </w:pPr>
    </w:p>
    <w:p>
      <w:pPr>
        <w:bidi w:val="0"/>
        <w:rPr>
          <w:lang w:val="en-US" w:eastAsia="zh-CN"/>
        </w:rPr>
      </w:pPr>
    </w:p>
    <w:p>
      <w:pPr>
        <w:bidi w:val="0"/>
        <w:rPr>
          <w:lang w:val="en-US" w:eastAsia="zh-CN"/>
        </w:rPr>
      </w:pPr>
    </w:p>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F86421"/>
    <w:multiLevelType w:val="singleLevel"/>
    <w:tmpl w:val="F6F8642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1F37DE"/>
    <w:rsid w:val="0F1F37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2020-12-14T08:25:00Z</dcterms:created>
  <dc:creator>洌冰</dc:creator>
  <cp:lastModifiedBy>洌冰</cp:lastModifiedBy>
  <dcterms:modified xsi:type="dcterms:W3CDTF">2020-12-14T08:28:19Z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