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FC" w:rsidRDefault="006639FC" w:rsidP="006639FC">
      <w:pPr>
        <w:jc w:val="left"/>
        <w:rPr>
          <w:b/>
          <w:bCs/>
          <w:sz w:val="44"/>
          <w:szCs w:val="44"/>
        </w:rPr>
      </w:pPr>
      <w:r>
        <w:rPr>
          <w:rFonts w:hint="eastAsia"/>
          <w:b/>
          <w:bCs/>
          <w:sz w:val="44"/>
          <w:szCs w:val="44"/>
        </w:rPr>
        <w:t>附件</w:t>
      </w:r>
      <w:r w:rsidR="009B0F49">
        <w:rPr>
          <w:rFonts w:hint="eastAsia"/>
          <w:b/>
          <w:bCs/>
          <w:sz w:val="44"/>
          <w:szCs w:val="44"/>
        </w:rPr>
        <w:t>9</w:t>
      </w:r>
    </w:p>
    <w:p w:rsidR="006639FC" w:rsidRDefault="009B0F49" w:rsidP="00AB28C1">
      <w:pPr>
        <w:spacing w:line="400" w:lineRule="exact"/>
        <w:jc w:val="center"/>
        <w:rPr>
          <w:rFonts w:ascii="宋体" w:hAnsi="宋体" w:cs="宋体"/>
          <w:b/>
          <w:sz w:val="36"/>
          <w:szCs w:val="36"/>
        </w:rPr>
      </w:pPr>
      <w:r>
        <w:rPr>
          <w:rFonts w:ascii="宋体" w:hAnsi="宋体" w:cs="宋体" w:hint="eastAsia"/>
          <w:b/>
          <w:sz w:val="36"/>
          <w:szCs w:val="36"/>
        </w:rPr>
        <w:t>锦溪镇</w:t>
      </w:r>
      <w:r w:rsidR="006639FC">
        <w:rPr>
          <w:rFonts w:ascii="宋体" w:hAnsi="宋体" w:cs="宋体" w:hint="eastAsia"/>
          <w:b/>
          <w:sz w:val="36"/>
          <w:szCs w:val="36"/>
        </w:rPr>
        <w:t>重大执法决定法制审核目录清单</w:t>
      </w:r>
    </w:p>
    <w:p w:rsidR="006639FC" w:rsidRDefault="006639FC" w:rsidP="006639FC">
      <w:pPr>
        <w:spacing w:line="400" w:lineRule="exact"/>
        <w:rPr>
          <w:rFonts w:ascii="仿宋" w:eastAsia="仿宋" w:hAnsi="仿宋"/>
          <w:sz w:val="32"/>
          <w:szCs w:val="32"/>
        </w:rPr>
      </w:pPr>
    </w:p>
    <w:tbl>
      <w:tblPr>
        <w:tblW w:w="9073" w:type="dxa"/>
        <w:tblInd w:w="-134"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525"/>
        <w:gridCol w:w="1602"/>
        <w:gridCol w:w="5670"/>
        <w:gridCol w:w="709"/>
        <w:gridCol w:w="567"/>
      </w:tblGrid>
      <w:tr w:rsidR="006639FC" w:rsidTr="00AB28C1">
        <w:trPr>
          <w:trHeight w:val="78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序号</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审核事项</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实施依据</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事项类别</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备注</w:t>
            </w:r>
          </w:p>
        </w:tc>
      </w:tr>
      <w:tr w:rsidR="006639FC" w:rsidTr="00AB28C1">
        <w:trPr>
          <w:trHeight w:val="307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对买卖或以其它形式非法转让土地的行政处罚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《中华人民共和国土地管理法实施条例》第三十八条:“依照《土地管理法》第七十三条的规定处以罚款的，罚款额为非法所得的50%以下”。</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89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2</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对违法占用耕地建窑、建坟或者擅自在耕地上建房、挖砂、采石、采矿、取土等，破坏种植条件的，或者因开发土地造成荒漠化、盐渍化的行政处罚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00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3</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对未经批准或者采取欺骗手段骗取批准，非法占用土地的行政处罚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w:t>
            </w:r>
            <w:r>
              <w:rPr>
                <w:rFonts w:ascii="仿宋" w:eastAsia="仿宋" w:hAnsi="仿宋" w:cs="宋体" w:hint="eastAsia"/>
                <w:color w:val="333333"/>
                <w:kern w:val="0"/>
                <w:szCs w:val="21"/>
              </w:rPr>
              <w:lastRenderedPageBreak/>
              <w:t>土地以非法占用土地论处”。</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53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4</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对依法收回国有土地使用权当事人拒不交出土地，临时使用土地期满拒不归还的，或者不按照批准的用途使用国有土地的行政处罚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33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5</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对拒不履行土地复垦义务的行政处罚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五条:“违反本法规定，拒不履行土地复垦义务的，由县级以上人民政府土地行政主管部门责令限期改正；逾期不改正的，责令缴纳复垦费，专项用于土地复垦，可以处以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41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6</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对擅自将农民集体所有的集体土地所有权出让、转让或者出租用于非农业建设的行政处罚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《中华人民共和国土地管理法》第八十一条: “擅自将农民集体所有的土地的使用权出让、转让或者出租用于非农业建设的，由县级以上人民政府土地行政主管部门责令限期改正，没收违法所得，并处罚款”。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205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7</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对建设项目施工和地质勘查需要临时占用耕地拒不恢复种植条件的行政处罚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《中华人民共和国土地管理法实施条例》第二十八条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建设项目施工和地质勘查需要临时占用耕地的，土地使用者应当自临时用地期满之日起１年内恢复种植条件。</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《中华人民共和国土地管理法实施条例》第四十四条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违反本条例第二十八条的规定，逾期不恢复种植条件的，由县级以上人民政府土地行政主管部门责令限期改正，可以处耕地复垦费２倍以下的罚款。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42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8</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对违反规定在土地利用总体规划确定的禁止开垦区内进行开垦的等非法使用农用地的行政处罚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《中华人民共和国土地管理法实施条例》第三十四条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违反本条例第十七条的规定，在土地利用总体规划确定的禁止开垦区内进行开垦的，由县级以上人民政府土地行政主管部门责令限期改正；逾期不改正的，依照《土地管理法》第七十六条的规定处罚。</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66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9</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对在土地利用总体规划制定前已建的不符合土地利用总体规划确定的用途的建筑物、构筑物重建、扩建的行政处罚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《中华人民共和国土地管理法实施条例》第三十六条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99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10</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对未经批准擅自转让、出租、抵押划拨土地使用权行为的行政处罚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《中华人民共和国城市房地产管理法》第六十六条规定:本法第三十九条第一款的规定转让房地产的,由县级以上人民政府土地管理部门责令缴纳土地使用权出让金,没收违法所得,可以并处罚款。</w:t>
            </w:r>
            <w:r>
              <w:rPr>
                <w:rFonts w:ascii="仿宋" w:eastAsia="仿宋" w:hAnsi="仿宋" w:cs="宋体" w:hint="eastAsia"/>
                <w:color w:val="333333"/>
                <w:kern w:val="0"/>
                <w:szCs w:val="21"/>
              </w:rPr>
              <w:br/>
              <w:t>《城乡国有土地使用权出让和转让暂行条例》第四十六条　对未经批准擅自转让、出租、抵押划拨土地使用权的单位和个人，市、县人民政府土地管理部门应当没收其非法收入，并根据情节处以罚款。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438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11</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对未取得采矿许可证擅自采矿的行政处罚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第一百五十六条的规定对直接责任人员追究刑事责任。</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单位和个人进入他人依法设立的国有矿山企业和其他矿山企业矿区范围内采矿的，依照前款规定处罚。</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(三)买卖、出租或者以其他形式转让矿产资源的，买卖、出租</w:t>
            </w:r>
            <w:r>
              <w:rPr>
                <w:rFonts w:ascii="仿宋" w:eastAsia="仿宋" w:hAnsi="仿宋" w:cs="宋体" w:hint="eastAsia"/>
                <w:color w:val="333333"/>
                <w:kern w:val="0"/>
                <w:szCs w:val="21"/>
              </w:rPr>
              <w:lastRenderedPageBreak/>
              <w:t>采矿权的，对卖方、出租方、出让方处以违法所得一倍以下的罚款；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18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12</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对超越批准的矿区范围采矿的行政处罚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《中华人民共和国矿产资源法》第四十条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r>
              <w:rPr>
                <w:rFonts w:ascii="仿宋" w:eastAsia="仿宋" w:hAnsi="仿宋" w:cs="宋体" w:hint="eastAsia"/>
                <w:color w:val="333333"/>
                <w:kern w:val="0"/>
                <w:szCs w:val="21"/>
              </w:rPr>
              <w:b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(三)买卖、出租或者以其他形式转让矿产资源的，买卖、出租采矿权的，对卖方、出租方、出让方处以违法所得一倍以下的罚款；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微软雅黑" w:eastAsia="仿宋" w:hAnsi="微软雅黑"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50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13</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对破坏或擅自移动矿区范围界桩或地面标志的行政处罚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《矿产资源开采登记管理办法》第十九条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54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14</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对擅自印制或伪造采矿许可证的行政处罚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开采登记管理办法》第二十条:“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214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15</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对采取破坏性开采方法采矿行为的行政处罚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《中华人民共和国矿产资源法》第四十四条 违反本法规定，采取破坏性的开采方法开采矿产资源的，处以罚款，可以吊销采矿许可证；造成矿产资源严重破坏的，依照刑法第一百五十六条的规定对直接责任人员追究刑事责任。</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(三)买卖、出租或者以其他形式转让矿产资源的，买卖、出租采矿权的，对卖方、出租方、出让方处以违法所得一倍以下的罚款；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33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16</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对非法转让矿产资源（采矿权）的行政处罚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《中华人民共和国矿产资源法》第六条 除按下列规定可以转让外，探矿权、采矿权不得转让：(一)探矿权人有权在划定的勘查作业区内进行规定的勘查作业，有权优先取得勘查作业区内矿产资源的采矿权。探矿权人在完成规定的最低勘查投入</w:t>
            </w:r>
            <w:r>
              <w:rPr>
                <w:rFonts w:ascii="仿宋" w:eastAsia="仿宋" w:hAnsi="仿宋" w:cs="宋体" w:hint="eastAsia"/>
                <w:color w:val="333333"/>
                <w:kern w:val="0"/>
                <w:szCs w:val="21"/>
              </w:rPr>
              <w:lastRenderedPageBreak/>
              <w:t>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前款规定的具体办法和实施步骤由国务院规定。</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禁止将探矿权、采矿权倒卖牟利。</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第四十二条 买卖、出租或者以其他形式转让矿产资源的，没收违法所得，处以罚款。违反本法第六条的规定将探矿权、采矿权倒卖牟利的，吊销勘查许可证、采矿许可证，没收违法所得，处以罚款。</w:t>
            </w:r>
            <w:r>
              <w:rPr>
                <w:rFonts w:ascii="仿宋" w:eastAsia="仿宋" w:hAnsi="仿宋" w:cs="宋体" w:hint="eastAsia"/>
                <w:color w:val="333333"/>
                <w:kern w:val="0"/>
                <w:szCs w:val="21"/>
              </w:rPr>
              <w:br/>
              <w:t>《矿产资源法实施细则》第四十二条依照《矿产资源法》第三十九条、第四十条、第四十二条、第四十三条、第四十四条规定处以罚款的，分别按照下列规定执行：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 (二)超越批准的矿区范围采矿的，处以违法所得30%以下的罚款；(三)买卖、出租或者以其他形式转让矿产资源的，买卖、出租采矿权的，对卖方、出租方、出让方处以违法所得一倍以下的罚款。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bl>
    <w:p w:rsidR="000C2068" w:rsidRDefault="006A06FF" w:rsidP="006639FC">
      <w:bookmarkStart w:id="0" w:name="_GoBack"/>
      <w:bookmarkEnd w:id="0"/>
    </w:p>
    <w:sectPr w:rsidR="000C2068" w:rsidSect="00035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6FF" w:rsidRDefault="006A06FF" w:rsidP="00AB28C1">
      <w:r>
        <w:separator/>
      </w:r>
    </w:p>
  </w:endnote>
  <w:endnote w:type="continuationSeparator" w:id="1">
    <w:p w:rsidR="006A06FF" w:rsidRDefault="006A06FF" w:rsidP="00AB2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6FF" w:rsidRDefault="006A06FF" w:rsidP="00AB28C1">
      <w:r>
        <w:separator/>
      </w:r>
    </w:p>
  </w:footnote>
  <w:footnote w:type="continuationSeparator" w:id="1">
    <w:p w:rsidR="006A06FF" w:rsidRDefault="006A06FF" w:rsidP="00AB2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9FC"/>
    <w:rsid w:val="00035A72"/>
    <w:rsid w:val="0026332A"/>
    <w:rsid w:val="00567825"/>
    <w:rsid w:val="006639FC"/>
    <w:rsid w:val="006A06FF"/>
    <w:rsid w:val="00933F42"/>
    <w:rsid w:val="009B0F49"/>
    <w:rsid w:val="00AB28C1"/>
    <w:rsid w:val="00B72F1C"/>
    <w:rsid w:val="00BE4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F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2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28C1"/>
    <w:rPr>
      <w:rFonts w:ascii="Calibri" w:eastAsia="宋体" w:hAnsi="Calibri" w:cs="Times New Roman"/>
      <w:sz w:val="18"/>
      <w:szCs w:val="18"/>
    </w:rPr>
  </w:style>
  <w:style w:type="paragraph" w:styleId="a4">
    <w:name w:val="footer"/>
    <w:basedOn w:val="a"/>
    <w:link w:val="Char0"/>
    <w:uiPriority w:val="99"/>
    <w:semiHidden/>
    <w:unhideWhenUsed/>
    <w:rsid w:val="00AB28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28C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703</Words>
  <Characters>4009</Characters>
  <Application>Microsoft Office Word</Application>
  <DocSecurity>0</DocSecurity>
  <Lines>33</Lines>
  <Paragraphs>9</Paragraphs>
  <ScaleCrop>false</ScaleCrop>
  <Company>微软公司</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LWJ</dc:creator>
  <cp:lastModifiedBy>微软用户</cp:lastModifiedBy>
  <cp:revision>2</cp:revision>
  <dcterms:created xsi:type="dcterms:W3CDTF">2021-09-07T09:12:00Z</dcterms:created>
  <dcterms:modified xsi:type="dcterms:W3CDTF">2021-09-07T09:12:00Z</dcterms:modified>
</cp:coreProperties>
</file>