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32"/>
          <w:szCs w:val="32"/>
        </w:rPr>
      </w:pPr>
      <w:r>
        <w:rPr>
          <w:rFonts w:hint="eastAsia"/>
          <w:sz w:val="32"/>
          <w:szCs w:val="32"/>
        </w:rPr>
        <w:t>附件1：</w:t>
      </w:r>
    </w:p>
    <w:p>
      <w:pPr>
        <w:jc w:val="center"/>
        <w:rPr>
          <w:b/>
          <w:bCs/>
          <w:sz w:val="44"/>
          <w:szCs w:val="44"/>
        </w:rPr>
      </w:pPr>
      <w:r>
        <w:rPr>
          <w:rFonts w:hint="eastAsia"/>
          <w:b/>
          <w:bCs/>
          <w:sz w:val="44"/>
          <w:szCs w:val="44"/>
          <w:lang w:eastAsia="zh-CN"/>
        </w:rPr>
        <w:t>住龙镇</w:t>
      </w:r>
      <w:r>
        <w:rPr>
          <w:rFonts w:hint="eastAsia"/>
          <w:b/>
          <w:bCs/>
          <w:sz w:val="44"/>
          <w:szCs w:val="44"/>
        </w:rPr>
        <w:t>行政执法公示制度</w:t>
      </w:r>
    </w:p>
    <w:p/>
    <w:p>
      <w:pPr>
        <w:ind w:firstLine="560" w:firstLineChars="200"/>
        <w:rPr>
          <w:sz w:val="28"/>
          <w:szCs w:val="28"/>
        </w:rPr>
      </w:pPr>
      <w:r>
        <w:rPr>
          <w:rFonts w:hint="eastAsia"/>
          <w:sz w:val="28"/>
          <w:szCs w:val="28"/>
        </w:rPr>
        <w:t>一、为保证行政执法人员依法行政职权，规范执法人员的行政行为，维护管理相对人的合法权益，制定本制度。</w:t>
      </w:r>
    </w:p>
    <w:p>
      <w:pPr>
        <w:ind w:firstLine="560" w:firstLineChars="200"/>
        <w:rPr>
          <w:sz w:val="28"/>
          <w:szCs w:val="28"/>
        </w:rPr>
      </w:pPr>
      <w:r>
        <w:rPr>
          <w:rFonts w:hint="eastAsia"/>
          <w:sz w:val="28"/>
          <w:szCs w:val="28"/>
        </w:rPr>
        <w:t>二、本制度遵循公平、公正、公开的原则。</w:t>
      </w:r>
    </w:p>
    <w:p>
      <w:pPr>
        <w:ind w:firstLine="560" w:firstLineChars="200"/>
        <w:rPr>
          <w:sz w:val="28"/>
          <w:szCs w:val="28"/>
        </w:rPr>
      </w:pPr>
      <w:r>
        <w:rPr>
          <w:rFonts w:hint="eastAsia"/>
          <w:sz w:val="28"/>
          <w:szCs w:val="28"/>
        </w:rPr>
        <w:t>三、执法机构的机构设置、执法内容、收费项目及标准、执法依据、执法程序、工作时限、职责范围、办公电话、办公地点等都需要公示。</w:t>
      </w:r>
    </w:p>
    <w:p>
      <w:pPr>
        <w:ind w:firstLine="560" w:firstLineChars="200"/>
        <w:rPr>
          <w:sz w:val="28"/>
          <w:szCs w:val="28"/>
        </w:rPr>
      </w:pPr>
      <w:r>
        <w:rPr>
          <w:rFonts w:hint="eastAsia"/>
          <w:sz w:val="28"/>
          <w:szCs w:val="28"/>
        </w:rPr>
        <w:t>四、公示的层次分为政府和服务窗口。</w:t>
      </w:r>
    </w:p>
    <w:p>
      <w:pPr>
        <w:ind w:firstLine="560" w:firstLineChars="200"/>
        <w:rPr>
          <w:sz w:val="28"/>
          <w:szCs w:val="28"/>
        </w:rPr>
      </w:pPr>
      <w:r>
        <w:rPr>
          <w:rFonts w:hint="eastAsia"/>
          <w:sz w:val="28"/>
          <w:szCs w:val="28"/>
        </w:rPr>
        <w:t>五、公示的形式可以多样化，如公示板、手册、宣传单、网站等，便于行政管理相对人了解情况。</w:t>
      </w:r>
    </w:p>
    <w:p>
      <w:pPr>
        <w:ind w:firstLine="560" w:firstLineChars="200"/>
        <w:rPr>
          <w:sz w:val="28"/>
          <w:szCs w:val="28"/>
        </w:rPr>
      </w:pPr>
      <w:r>
        <w:rPr>
          <w:rFonts w:hint="eastAsia"/>
          <w:sz w:val="28"/>
          <w:szCs w:val="28"/>
        </w:rPr>
        <w:t>六、公示实行负责人制度。每个公示制度上都要注明负责人姓名、职务。</w:t>
      </w:r>
    </w:p>
    <w:p>
      <w:pPr>
        <w:ind w:firstLine="560" w:firstLineChars="200"/>
        <w:rPr>
          <w:sz w:val="28"/>
          <w:szCs w:val="28"/>
        </w:rPr>
      </w:pPr>
      <w:r>
        <w:rPr>
          <w:rFonts w:hint="eastAsia"/>
          <w:sz w:val="28"/>
          <w:szCs w:val="28"/>
        </w:rPr>
        <w:t>七、公示制度的执行情况，作为年终检查执法责任制执行情况的一项重要内容。</w:t>
      </w:r>
    </w:p>
    <w:p>
      <w:pPr>
        <w:ind w:firstLine="560" w:firstLineChars="200"/>
        <w:rPr>
          <w:sz w:val="28"/>
          <w:szCs w:val="28"/>
        </w:rPr>
      </w:pPr>
      <w:r>
        <w:rPr>
          <w:rFonts w:hint="eastAsia"/>
          <w:sz w:val="28"/>
          <w:szCs w:val="28"/>
        </w:rPr>
        <w:t>八、本单位举报电话0578-7</w:t>
      </w:r>
      <w:r>
        <w:rPr>
          <w:rFonts w:hint="eastAsia"/>
          <w:sz w:val="28"/>
          <w:szCs w:val="28"/>
          <w:lang w:val="en-US" w:eastAsia="zh-CN"/>
        </w:rPr>
        <w:t>181306</w:t>
      </w:r>
      <w:r>
        <w:rPr>
          <w:rFonts w:hint="eastAsia"/>
          <w:sz w:val="28"/>
          <w:szCs w:val="28"/>
        </w:rPr>
        <w:t>，按照《</w:t>
      </w:r>
      <w:r>
        <w:rPr>
          <w:rFonts w:hint="eastAsia"/>
          <w:sz w:val="28"/>
          <w:szCs w:val="28"/>
          <w:lang w:eastAsia="zh-CN"/>
        </w:rPr>
        <w:t>住龙镇</w:t>
      </w:r>
      <w:r>
        <w:rPr>
          <w:rFonts w:hint="eastAsia"/>
          <w:sz w:val="28"/>
          <w:szCs w:val="28"/>
        </w:rPr>
        <w:t>行政执法投诉举报工作制度》接受管理相对人的投诉。</w:t>
      </w:r>
    </w:p>
    <w:p>
      <w:pPr>
        <w:ind w:firstLine="560" w:firstLineChars="200"/>
        <w:rPr>
          <w:sz w:val="28"/>
          <w:szCs w:val="28"/>
        </w:rPr>
      </w:pPr>
      <w:r>
        <w:rPr>
          <w:rFonts w:hint="eastAsia"/>
          <w:sz w:val="28"/>
          <w:szCs w:val="28"/>
        </w:rPr>
        <w:t>九、本制度自发布之日起执行。</w:t>
      </w:r>
    </w:p>
    <w:p>
      <w:r>
        <w:br w:type="page"/>
      </w:r>
    </w:p>
    <w:p>
      <w:pPr>
        <w:jc w:val="left"/>
        <w:rPr>
          <w:sz w:val="32"/>
          <w:szCs w:val="32"/>
        </w:rPr>
      </w:pPr>
      <w:r>
        <w:rPr>
          <w:rFonts w:hint="eastAsia"/>
          <w:sz w:val="32"/>
          <w:szCs w:val="32"/>
        </w:rPr>
        <w:t>附件2：</w:t>
      </w:r>
    </w:p>
    <w:p>
      <w:pPr>
        <w:spacing w:line="400" w:lineRule="exact"/>
        <w:jc w:val="center"/>
        <w:rPr>
          <w:rFonts w:ascii="宋体" w:hAnsi="宋体" w:cs="宋体"/>
          <w:b/>
          <w:sz w:val="36"/>
          <w:szCs w:val="36"/>
        </w:rPr>
      </w:pPr>
      <w:r>
        <w:rPr>
          <w:rFonts w:hint="eastAsia" w:ascii="宋体" w:hAnsi="宋体" w:cs="宋体"/>
          <w:b/>
          <w:sz w:val="36"/>
          <w:szCs w:val="36"/>
        </w:rPr>
        <w:t>重大执法决定法制审核目录清单</w:t>
      </w:r>
    </w:p>
    <w:p>
      <w:pPr>
        <w:spacing w:line="400" w:lineRule="exact"/>
        <w:rPr>
          <w:rFonts w:ascii="仿宋" w:hAnsi="仿宋" w:eastAsia="仿宋"/>
          <w:sz w:val="32"/>
          <w:szCs w:val="32"/>
        </w:rPr>
      </w:pPr>
    </w:p>
    <w:tbl>
      <w:tblPr>
        <w:tblStyle w:val="5"/>
        <w:tblW w:w="9915" w:type="dxa"/>
        <w:tblInd w:w="-649"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55"/>
        <w:gridCol w:w="1935"/>
        <w:gridCol w:w="6405"/>
        <w:gridCol w:w="615"/>
        <w:gridCol w:w="40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序号</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审核事项</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实施依据</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事项类别</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07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对买卖或以其它形式非法转让土地的行政处罚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三条:“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《中华人民共和国土地管理法实施条例》第三十八条:“依照《土地管理法》第七十三条的规定处以罚款的，罚款额为非法所得的50%以下”。</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90"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2</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对违法占用耕地建窑、建坟或者擅自在耕地上建房、挖砂、采石、采矿、取土等，破坏种植条件的，或者因开发土地造成荒漠化、盐渍化的行政处罚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四条:“违反本法规定，占用耕地建窑、建坟或者擅自在耕地上建房、挖砂、采石、采矿、取土等，破坏种植条件的，或者因开发土地造成土地荒漠化、盐渍化的，由县级以上人民政府土地行政主管部门责令限期改正或者治理，可以并处罚款；构成犯罪的，依法追究刑事责任”。</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0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对未经批准或者采取欺骗手段骗取批准，非法占用土地的行政处罚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六条:“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超过批准的数量占用土地，多占的土地以非法占用土地论处”。</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30"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对依法收回国有土地使用权当事人拒不交出土地，临时使用土地期满拒不归还的，或者不按照批准的用途使用国有土地的行政处罚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八十条:“依法收回国有土地使用权当事人拒不交出土地的，临时使用土地期满拒不归还的，或者不按照批准的用途使用国有土地的，由县级以上人民政府土地行政主管部门责令交还土地，处以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33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对拒不履行土地复垦义务的行政处罚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五条:“违反本法规定，拒不履行土地复垦义务的，由县级以上人民政府土地行政主管部门责令限期改正；逾期不改正的，责令缴纳复垦费，专项用于土地复垦，可以处以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10"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6</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对擅自将农民集体所有的集体土地所有权出让、转让或者出租用于非农业建设的行政处罚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《中华人民共和国土地管理法》第八十一条: “擅自将农民集体所有的土地的使用权出让、转让或者出租用于非农业建设的，由县级以上人民政府土地行政主管部门责令限期改正，没收违法所得，并处罚款”。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05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7</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对建设项目施工和地质勘查需要临时占用耕地拒不恢复种植条件的行政处罚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《中华人民共和国土地管理法实施条例》第二十八条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建设项目施工和地质勘查需要临时占用耕地的，土地使用者应当自临时用地期满之日起１年内恢复种植条件。</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《中华人民共和国土地管理法实施条例》第四十四条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违反本条例第二十八条的规定，逾期不恢复种植条件的，由县级以上人民政府土地行政主管部门责令限期改正，可以处耕地复垦费２倍以下的罚款。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2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8</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对违反规定在土地利用总体规划确定的禁止开垦区内进行开垦的等非法使用农用地的行政处罚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《中华人民共和国土地管理法实施条例》第三十四条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违反本条例第十七条的规定，在土地利用总体规划确定的禁止开垦区内进行开垦的，由县级以上人民政府土地行政主管部门责令限期改正；逾期不改正的，依照《土地管理法》第七十六条的规定处罚。</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6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9</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对在土地利用总体规划制定前已建的不符合土地利用总体规划确定的用途的建筑物、构筑物重建、扩建的行政处罚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《中华人民共和国土地管理法实施条例》第三十六条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对在土地利用总体规划制定前已建的不符合土地利用总体规划确定的用途的建筑物、构筑物重建、扩建的，由县级以上人民政府土地行政主管部门责令限期拆除；逾期不拆除的，由作出处罚决定的机关依法申请人民法院强制执行。</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9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10</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对未经批准擅自转让、出租、抵押划拨土地使用权行为的行政处罚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《中华人民共和国城市房地产管理法》第六十六条规定:本法第三十九条第一款的规定转让房地产的,由县级以上人民政府土地管理部门责令缴纳土地使用权出让金,没收违法所得,可以并处罚款。</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《城镇国有土地使用权出让和转让暂行条例》第四十六条　对未经批准擅自转让、出租、抵押划拨土地使用权的单位和个人，市、县人民政府土地管理部门应当没收其非法收入，并根据情节处以罚款。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380"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11</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对未取得采矿许可证擅自采矿的行政处罚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《中华人民共和国矿产资源法》第三十九条 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第一百五十六条的规定对直接责任人员追究刑事责任。</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单位和个人进入他人依法设立的国有矿山企业和其他矿山企业矿区范围内采矿的，依照前款规定处罚。</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《矿产资源法实施细则》第四十二条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依照《矿产资源法》第三十九条、第四十条、第四十二条、第四十三条、第四十四条规定处以罚款的，分别按照下列规定执行：</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w:t>
            </w:r>
          </w:p>
          <w:p>
            <w:pPr>
              <w:widowControl/>
              <w:spacing w:line="400" w:lineRule="exact"/>
              <w:rPr>
                <w:rFonts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(二)超越批准的矿区范围采矿的，处以违法所得30%以下的罚款；</w:t>
            </w:r>
          </w:p>
          <w:p>
            <w:pPr>
              <w:widowControl/>
              <w:spacing w:line="400" w:lineRule="exact"/>
              <w:rPr>
                <w:rFonts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(三)买卖、出租或者以其他形式转让矿产资源的，买卖、出租采矿权的，对卖方、出租方、出让方处以违法所得一倍以下的罚款；</w:t>
            </w:r>
          </w:p>
          <w:p>
            <w:pPr>
              <w:widowControl/>
              <w:spacing w:line="400" w:lineRule="exact"/>
              <w:rPr>
                <w:rFonts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(四)非法用采矿权作抵押的，处以5000元以下的罚款；</w:t>
            </w:r>
          </w:p>
          <w:p>
            <w:pPr>
              <w:widowControl/>
              <w:spacing w:line="400" w:lineRule="exact"/>
              <w:rPr>
                <w:rFonts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(五)违反规定收购和销售国家规定统一收购的矿产品的，处以违法所得一倍以下的罚款；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(六)采取破坏性的开采方法开采矿产资源，造成矿产资源严重破坏的，处以相当于矿产资源损失价值50%以下的罚款。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8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12</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对超越批准的矿区范围采矿的行政处罚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《中华人民共和国矿产资源法》第四十条 超越批准的矿区范围采矿的，责令退回本矿区范围内开采、赔偿损失，没收越界开采的矿产品和违法所得，可以并处罚款；拒不退回本矿区范围内开采，造成矿产资源破坏的，吊销采矿许可证，依照刑法第一百五十六条的规定对直接责任人员追究刑事责任。</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《矿产资源法实施细则》第四十二条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依照《矿产资源法》第三十九条、第四十条、第四十二条、第四十三条、第四十四条规定处以罚款的，分别按照下列规定执行：</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(二)超越批准的矿区范围采矿的，处以违法所得30%以下的罚款；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(三)买卖、出租或者以其他形式转让矿产资源的，买卖、出租采矿权的，对卖方、出租方、出让方处以违法所得一倍以下的罚款；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(四)非法用采矿权作抵押的，处以5000元以下的罚款；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(五)违反规定收购和销售国家规定统一收购的矿产品的，处以违法所得一倍以下的罚款；</w:t>
            </w:r>
          </w:p>
          <w:p>
            <w:pPr>
              <w:widowControl/>
              <w:spacing w:line="400" w:lineRule="exact"/>
              <w:rPr>
                <w:rFonts w:ascii="微软雅黑" w:hAnsi="微软雅黑" w:eastAsia="仿宋" w:cs="宋体"/>
                <w:color w:val="333333"/>
                <w:kern w:val="0"/>
                <w:szCs w:val="21"/>
              </w:rPr>
            </w:pPr>
            <w:r>
              <w:rPr>
                <w:rFonts w:hint="eastAsia" w:ascii="仿宋" w:hAnsi="仿宋" w:eastAsia="仿宋" w:cs="宋体"/>
                <w:color w:val="333333"/>
                <w:kern w:val="0"/>
                <w:szCs w:val="21"/>
              </w:rPr>
              <w:t>(六)采取破坏性的开采方法开采矿产资源，造成矿产资源严重破坏的，处以相当于矿产资源损失价值50%以下的罚款。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00"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13</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对破坏或擅自移动矿区范围界桩或地面标志的行政处罚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《矿产资源开采登记管理办法》第十九条 破坏或者擅自移动矿区范围界桩或者地面标志的，由县级以上人民政府负责地质矿产管理工作的部门按照国务院地质矿产主管部门规定的权限，责令限期恢复；情节严重的，处3万元以下的罚款。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4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14</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对擅自印制或伪造采矿许可证的行政处罚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矿产资源开采登记管理办法》第二十条:“擅自印制或者伪造、冒用采矿许可证的，由县级以上人民政府负责地质矿产管理工作的部门按照国务院地质矿产主管部门规定的权限，没收违法所得，可以并处10万元以下的罚款；构成犯罪的，依法追究刑事责任”。</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14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15</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对采取破坏性开采方法采矿行为的行政处罚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《中华人民共和国矿产资源法》第四十四条 违反本法规定，采取破坏性的开采方法开采矿产资源的，处以罚款，可以吊销采矿许可证；造成矿产资源严重破坏的，依照刑法第一百五十六条的规定对直接责任人员追究刑事责任。</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《矿产资源法实施细则》第四十二条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依照《矿产资源法》第三十九条、第四十条、第四十二条、第四十三条、第四十四条规定处以罚款的，分别按照下列规定执行：</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(二)超越批准的矿区范围采矿的，处以违法所得30%以下的罚款；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(三)买卖、出租或者以其他形式转让矿产资源的，买卖、出租采矿权的，对卖方、出租方、出让方处以违法所得一倍以下的罚款；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(四)非法用采矿权作抵押的，处以5000元以下的罚款；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(五)违反规定收购和销售国家规定统一收购的矿产品的，处以违法所得一倍以下的罚款；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(六)采取破坏性的开采方法开采矿产资源，造成矿产资源严重破坏的，处以相当于矿产资源损失价值50%以下的罚款。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33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16</w:t>
            </w:r>
          </w:p>
        </w:tc>
        <w:tc>
          <w:tcPr>
            <w:tcW w:w="1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对非法转让矿产资源（采矿权）的行政处罚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《中华人民共和国矿产资源法》第六条 除按下列规定可以转让外，探矿权、采矿权不得转让：(一)探矿权人有权在划定的勘查作业区内进行规定的勘查作业，有权优先取得勘查作业区内矿产资源的采矿权。探矿权人在完成规定的最低勘查投入后，经依法批准，可以将探矿权转让他人。(二)已取得采矿权的矿山企业，因企业合并、分立，与他人合资、合作经营，或者因企业资产出售以及有其他变更企业资产产权的情形而需要变更采矿权主体的，经依法批准可以将采矿权转让他人采矿。</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前款规定的具体办法和实施步骤由国务院规定。</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禁止将探矿权、采矿权倒卖牟利。</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第四十二条 买卖、出租或者以其他形式转让矿产资源的，没收违法所得，处以罚款。违反本法第六条的规定将探矿权、采矿权倒卖牟利的，吊销勘查许可证、采矿许可证，没收违法所得，处以罚款。</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《矿产资源法实施细则》第四十二条依照《矿产资源法》第三十九条、第四十条、第四十二条、第四十三条、第四十四条规定处以罚款的，分别按照下列规定执行：</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 (二)超越批准的矿区范围采矿的，处以违法所得30%以下的罚款；(三)买卖、出租或者以其他形式转让矿产资源的，买卖、出租采矿权的，对卖方、出租方、出让方处以违法所得一倍以下的罚款。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bl>
    <w:p>
      <w:pPr>
        <w:spacing w:line="400" w:lineRule="exact"/>
        <w:rPr>
          <w:rFonts w:ascii="仿宋" w:hAnsi="仿宋" w:eastAsia="仿宋"/>
          <w:sz w:val="32"/>
          <w:szCs w:val="32"/>
        </w:rPr>
      </w:pPr>
    </w:p>
    <w:p>
      <w:r>
        <w:br w:type="page"/>
      </w:r>
    </w:p>
    <w:p>
      <w:pPr>
        <w:jc w:val="left"/>
        <w:rPr>
          <w:sz w:val="32"/>
          <w:szCs w:val="32"/>
        </w:rPr>
      </w:pPr>
      <w:r>
        <w:rPr>
          <w:rFonts w:hint="eastAsia"/>
          <w:sz w:val="32"/>
          <w:szCs w:val="32"/>
        </w:rPr>
        <w:t>附件3：</w:t>
      </w:r>
    </w:p>
    <w:p>
      <w:pPr>
        <w:jc w:val="center"/>
        <w:rPr>
          <w:b/>
          <w:bCs/>
          <w:sz w:val="36"/>
          <w:szCs w:val="36"/>
        </w:rPr>
      </w:pPr>
      <w:r>
        <w:rPr>
          <w:rFonts w:hint="eastAsia"/>
          <w:b/>
          <w:bCs/>
          <w:sz w:val="36"/>
          <w:szCs w:val="36"/>
          <w:lang w:eastAsia="zh-CN"/>
        </w:rPr>
        <w:t>住龙镇</w:t>
      </w:r>
      <w:r>
        <w:rPr>
          <w:rFonts w:hint="eastAsia"/>
          <w:b/>
          <w:bCs/>
          <w:sz w:val="36"/>
          <w:szCs w:val="36"/>
        </w:rPr>
        <w:t>重大执法决定法制审核流程图</w:t>
      </w:r>
    </w:p>
    <w:p/>
    <w:tbl>
      <w:tblPr>
        <w:tblStyle w:val="5"/>
        <w:tblW w:w="8295" w:type="dxa"/>
        <w:tblInd w:w="0" w:type="dxa"/>
        <w:tblLayout w:type="fixed"/>
        <w:tblCellMar>
          <w:top w:w="0" w:type="dxa"/>
          <w:left w:w="0" w:type="dxa"/>
          <w:bottom w:w="0" w:type="dxa"/>
          <w:right w:w="0" w:type="dxa"/>
        </w:tblCellMar>
      </w:tblPr>
      <w:tblGrid>
        <w:gridCol w:w="2001"/>
        <w:gridCol w:w="849"/>
        <w:gridCol w:w="3000"/>
        <w:gridCol w:w="1080"/>
        <w:gridCol w:w="1365"/>
      </w:tblGrid>
      <w:tr>
        <w:tblPrEx>
          <w:tblCellMar>
            <w:top w:w="0" w:type="dxa"/>
            <w:left w:w="0" w:type="dxa"/>
            <w:bottom w:w="0" w:type="dxa"/>
            <w:right w:w="0" w:type="dxa"/>
          </w:tblCellMar>
        </w:tblPrEx>
        <w:trPr>
          <w:trHeight w:val="1125" w:hRule="atLeast"/>
        </w:trPr>
        <w:tc>
          <w:tcPr>
            <w:tcW w:w="200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r>
              <w:rPr>
                <w:sz w:val="24"/>
              </w:rPr>
              <w:pict>
                <v:line id="直接连接符 1" o:spid="_x0000_s1026" o:spt="20" style="position:absolute;left:0pt;flip:x;margin-left:46.05pt;margin-top:15pt;height:40.5pt;width:97.5pt;z-index:251660288;mso-width-relative:page;mso-height-relative:page;" coordsize="21600,21600" o:gfxdata="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ZQ75TXAAAACQEAAA8AAAAAAAAAAQAgAAAAIgAAAGRycy9k&#10;b3ducmV2LnhtbFBLAQIUABQAAAAIAIdO4kC6e6GYAwIAAPQDAAAOAAAAAAAAAAEAIAAAACYBAABk&#10;cnMvZTJvRG9jLnhtbFBLBQYAAAAABgAGAFkBAACbBQAAAAA=&#10;">
                  <v:path arrowok="t"/>
                  <v:fill focussize="0,0"/>
                  <v:stroke endarrow="open"/>
                  <v:imagedata o:title=""/>
                  <o:lock v:ext="edit"/>
                </v:line>
              </w:pict>
            </w:r>
          </w:p>
        </w:tc>
        <w:tc>
          <w:tcPr>
            <w:tcW w:w="849"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重大行政执法活动</w:t>
            </w:r>
          </w:p>
        </w:tc>
        <w:tc>
          <w:tcPr>
            <w:tcW w:w="108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r>
              <w:rPr>
                <w:sz w:val="24"/>
              </w:rPr>
              <w:pict>
                <v:line id="直接连接符 9" o:spid="_x0000_s1040" o:spt="20" style="position:absolute;left:0pt;flip:x;margin-left:-0.45pt;margin-top:15.4pt;height:0.05pt;width:92.25pt;z-index:251674624;mso-width-relative:page;mso-height-relative:page;" coordsize="21600,21600" o:gfxdata="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ddHkDVAAAABwEAAA8AAAAAAAAAAQAgAAAAIgAAAGRycy9kb3du&#10;cmV2LnhtbFBLAQIUABQAAAAIAIdO4kASwIVyAgIAAPEDAAAOAAAAAAAAAAEAIAAAACQBAABkcnMv&#10;ZTJvRG9jLnhtbFBLBQYAAAAABgAGAFkBAACYBQAAAAA=&#10;">
                  <v:path arrowok="t"/>
                  <v:fill focussize="0,0"/>
                  <v:stroke endarrow="open"/>
                  <v:imagedata o:title=""/>
                  <o:lock v:ext="edit"/>
                </v:line>
              </w:pict>
            </w:r>
            <w:r>
              <w:rPr>
                <w:sz w:val="24"/>
              </w:rPr>
              <w:pict>
                <v:line id="直接连接符 2" o:spid="_x0000_s1037" o:spt="20" style="position:absolute;left:0pt;flip:x;margin-left:1.8pt;margin-top:28.1pt;height:0.05pt;width:51pt;z-index:251671552;mso-width-relative:page;mso-height-relative:page;" coordsize="21600,21600" o:gfxdata="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7FgNM1AAAAAcBAAAPAAAAAAAAAAEAIAAAACIAAABkcnMvZG93bnJl&#10;di54bWxQSwECFAAUAAAACACHTuJATdGNOAECAADwAwAADgAAAAAAAAABACAAAAAjAQAAZHJzL2Uy&#10;b0RvYy54bWxQSwUGAAAAAAYABgBZAQAAlgUAAAAA&#10;">
                  <v:path arrowok="t"/>
                  <v:fill focussize="0,0"/>
                  <v:stroke endarrow="open"/>
                  <v:imagedata o:title=""/>
                  <o:lock v:ext="edit"/>
                </v:line>
              </w:pict>
            </w:r>
          </w:p>
        </w:tc>
        <w:tc>
          <w:tcPr>
            <w:tcW w:w="1365"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r>
              <w:rPr>
                <w:sz w:val="24"/>
              </w:rPr>
              <w:pict>
                <v:line id="直接连接符 7" o:spid="_x0000_s1039" o:spt="20" style="position:absolute;left:0pt;margin-left:37.05pt;margin-top:14.2pt;height:324.75pt;width:3pt;z-index:251673600;mso-width-relative:page;mso-height-relative:page;" coordsize="21600,21600" o:gfxdata="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uhyu/XAAAACAEAAA8AAAAAAAAAAQAgAAAAIgAAAGRycy9kb3ducmV2LnhtbFBL&#10;AQIUABQAAAAIAIdO4kC35cck9wEAAOgDAAAOAAAAAAAAAAEAIAAAACYBAABkcnMvZTJvRG9jLnht&#10;bFBLBQYAAAAABgAGAFkBAACPBQAAAAA=&#10;">
                  <v:path arrowok="t"/>
                  <v:fill focussize="0,0"/>
                  <v:stroke/>
                  <v:imagedata o:title=""/>
                  <o:lock v:ext="edit"/>
                </v:line>
              </w:pict>
            </w:r>
            <w:r>
              <w:rPr>
                <w:sz w:val="24"/>
              </w:rPr>
              <w:pict>
                <v:line id="直接连接符 5" o:spid="_x0000_s1036" o:spt="20" style="position:absolute;left:0pt;margin-left:-0.45pt;margin-top:27.6pt;height:230.25pt;width:0.75pt;z-index:251670528;mso-width-relative:page;mso-height-relative:page;" coordsize="21600,21600" o:gfxdata="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jyUfdQAAAAFAQAADwAAAAAAAAABACAAAAAiAAAAZHJzL2Rvd25yZXYueG1sUEsBAhQAFAAA&#10;AAgAh07iQHLHtqfzAQAA5wMAAA4AAAAAAAAAAQAgAAAAIwEAAGRycy9lMm9Eb2MueG1sUEsFBgAA&#10;AAAGAAYAWQEAAIgFAAAAAA==&#10;">
                  <v:path arrowok="t"/>
                  <v:fill focussize="0,0"/>
                  <v:stroke/>
                  <v:imagedata o:title=""/>
                  <o:lock v:ext="edit"/>
                </v:line>
              </w:pict>
            </w:r>
          </w:p>
        </w:tc>
      </w:tr>
      <w:tr>
        <w:tblPrEx>
          <w:tblCellMar>
            <w:top w:w="0" w:type="dxa"/>
            <w:left w:w="0" w:type="dxa"/>
            <w:bottom w:w="0" w:type="dxa"/>
            <w:right w:w="0" w:type="dxa"/>
          </w:tblCellMar>
        </w:tblPrEx>
        <w:trPr>
          <w:trHeight w:val="1195" w:hRule="atLeast"/>
        </w:trPr>
        <w:tc>
          <w:tcPr>
            <w:tcW w:w="2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符合法制审核拟作出执法决定的事项</w:t>
            </w:r>
          </w:p>
        </w:tc>
        <w:tc>
          <w:tcPr>
            <w:tcW w:w="849"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00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r>
              <w:rPr>
                <w:sz w:val="24"/>
              </w:rPr>
              <w:pict>
                <v:line id="直接连接符 6" o:spid="_x0000_s1028" o:spt="20" style="position:absolute;left:0pt;margin-left:81.3pt;margin-top:0.75pt;height:76.5pt;width:0.05pt;z-index:251662336;mso-width-relative:page;mso-height-relative:page;" coordsize="21600,21600" o:gfxdata="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OspKXXAAAACQEAAA8AAAAAAAAAAQAgAAAAIgAAAGRycy9kb3ducmV2Lnht&#10;bFBLAQIUABQAAAAIAIdO4kBBFAET+gEAAOYDAAAOAAAAAAAAAAEAIAAAACYBAABkcnMvZTJvRG9j&#10;LnhtbFBLBQYAAAAABgAGAFkBAACSBQAAAAA=&#10;">
                  <v:path arrowok="t"/>
                  <v:fill focussize="0,0"/>
                  <v:stroke endarrow="open"/>
                  <v:imagedata o:title=""/>
                  <o:lock v:ext="edit"/>
                </v:line>
              </w:pict>
            </w:r>
          </w:p>
        </w:tc>
        <w:tc>
          <w:tcPr>
            <w:tcW w:w="108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365"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200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r>
              <w:rPr>
                <w:sz w:val="24"/>
              </w:rPr>
              <w:pict>
                <v:line id="直接连接符 4" o:spid="_x0000_s1027" o:spt="20" style="position:absolute;left:0pt;margin-left:36.3pt;margin-top:3.8pt;height:60.75pt;width:105pt;z-index:251661312;mso-width-relative:page;mso-height-relative:page;" coordsize="21600,21600" o:gfxdata="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YYaotYAAAAIAQAADwAAAAAAAAABACAAAAAiAAAAZHJzL2Rvd25yZXYu&#10;eG1sUEsBAhQAFAAAAAgAh07iQL7L78T9AQAA6gMAAA4AAAAAAAAAAQAgAAAAJQEAAGRycy9lMm9E&#10;b2MueG1sUEsFBgAAAAAGAAYAWQEAAJQFAAAAAA==&#10;">
                  <v:path arrowok="t"/>
                  <v:fill focussize="0,0"/>
                  <v:stroke endarrow="open"/>
                  <v:imagedata o:title=""/>
                  <o:lock v:ext="edit"/>
                </v:line>
              </w:pict>
            </w:r>
          </w:p>
        </w:tc>
        <w:tc>
          <w:tcPr>
            <w:tcW w:w="849"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00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08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365"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320" w:hRule="atLeast"/>
        </w:trPr>
        <w:tc>
          <w:tcPr>
            <w:tcW w:w="200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49"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形成调查报告；执法决定建议、意见情况说明；执法决定代拟稿；其他资料</w:t>
            </w:r>
          </w:p>
        </w:tc>
        <w:tc>
          <w:tcPr>
            <w:tcW w:w="108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365"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35" w:hRule="atLeast"/>
        </w:trPr>
        <w:tc>
          <w:tcPr>
            <w:tcW w:w="200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49"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00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r>
              <w:rPr>
                <w:sz w:val="24"/>
              </w:rPr>
              <w:pict>
                <v:line id="直接连接符 3" o:spid="_x0000_s1029" o:spt="20" style="position:absolute;left:0pt;margin-left:83.55pt;margin-top:-0.25pt;height:32.25pt;width:0.05pt;z-index:251663360;mso-width-relative:page;mso-height-relative:page;" coordsize="21600,21600" o:gfxdata="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w3VoT2AAAAAgBAAAPAAAAAAAAAAEAIAAAACIAAABkcnMvZG93bnJldi54&#10;bWxQSwECFAAUAAAACACHTuJAcEL80/oBAADmAwAADgAAAAAAAAABACAAAAAnAQAAZHJzL2Uyb0Rv&#10;Yy54bWxQSwUGAAAAAAYABgBZAQAAkwUAAAAA&#10;">
                  <v:path arrowok="t"/>
                  <v:fill focussize="0,0"/>
                  <v:stroke endarrow="open"/>
                  <v:imagedata o:title=""/>
                  <o:lock v:ext="edit"/>
                </v:line>
              </w:pict>
            </w:r>
          </w:p>
        </w:tc>
        <w:tc>
          <w:tcPr>
            <w:tcW w:w="108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365"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45" w:hRule="atLeast"/>
        </w:trPr>
        <w:tc>
          <w:tcPr>
            <w:tcW w:w="200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49"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法制机构审核</w:t>
            </w:r>
          </w:p>
        </w:tc>
        <w:tc>
          <w:tcPr>
            <w:tcW w:w="108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r>
              <w:rPr>
                <w:sz w:val="24"/>
              </w:rPr>
              <w:pict>
                <v:line id="直接连接符 8" o:spid="_x0000_s1035" o:spt="20" style="position:absolute;left:0pt;margin-left:-0.45pt;margin-top:20.3pt;height:0.75pt;width:54.75pt;z-index:251669504;mso-width-relative:page;mso-height-relative:page;" coordsize="21600,21600" o:gfxdata="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NTxHrUAAAABwEAAA8AAAAAAAAAAQAgAAAAIgAAAGRycy9kb3ducmV2LnhtbFBLAQIUABQAAAAI&#10;AIdO4kBr8nHS8QEAAOYDAAAOAAAAAAAAAAEAIAAAACMBAABkcnMvZTJvRG9jLnhtbFBLBQYAAAAA&#10;BgAGAFkBAACGBQAAAAA=&#10;">
                  <v:path arrowok="t"/>
                  <v:fill focussize="0,0"/>
                  <v:stroke/>
                  <v:imagedata o:title=""/>
                  <o:lock v:ext="edit"/>
                </v:line>
              </w:pict>
            </w:r>
          </w:p>
        </w:tc>
        <w:tc>
          <w:tcPr>
            <w:tcW w:w="1365"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25" w:hRule="atLeast"/>
        </w:trPr>
        <w:tc>
          <w:tcPr>
            <w:tcW w:w="200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49"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00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r>
              <w:rPr>
                <w:sz w:val="24"/>
              </w:rPr>
              <w:pict>
                <v:line id="直接连接符 11" o:spid="_x0000_s1030" o:spt="20" style="position:absolute;left:0pt;margin-left:85.8pt;margin-top:-0.25pt;height:36pt;width:0.05pt;z-index:251664384;mso-width-relative:page;mso-height-relative:page;" coordsize="21600,21600" o:gfxdata="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duaodcAAAAIAQAADwAAAAAAAAABACAAAAAiAAAAZHJzL2Rvd25yZXYueG1s&#10;UEsBAhQAFAAAAAgAh07iQKc64+b5AQAA6AMAAA4AAAAAAAAAAQAgAAAAJgEAAGRycy9lMm9Eb2Mu&#10;eG1sUEsFBgAAAAAGAAYAWQEAAJEFAAAAAA==&#10;">
                  <v:path arrowok="t"/>
                  <v:fill focussize="0,0"/>
                  <v:stroke endarrow="open"/>
                  <v:imagedata o:title=""/>
                  <o:lock v:ext="edit"/>
                </v:line>
              </w:pict>
            </w:r>
          </w:p>
        </w:tc>
        <w:tc>
          <w:tcPr>
            <w:tcW w:w="108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365"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85" w:hRule="atLeast"/>
        </w:trPr>
        <w:tc>
          <w:tcPr>
            <w:tcW w:w="200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49"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经</w:t>
            </w:r>
            <w:r>
              <w:rPr>
                <w:rFonts w:hint="eastAsia" w:ascii="宋体" w:hAnsi="宋体" w:cs="宋体"/>
                <w:color w:val="000000"/>
                <w:kern w:val="0"/>
                <w:sz w:val="24"/>
                <w:lang w:eastAsia="zh-CN"/>
              </w:rPr>
              <w:t>镇</w:t>
            </w:r>
            <w:r>
              <w:rPr>
                <w:rFonts w:hint="eastAsia" w:ascii="宋体" w:hAnsi="宋体" w:cs="宋体"/>
                <w:color w:val="000000"/>
                <w:kern w:val="0"/>
                <w:sz w:val="24"/>
              </w:rPr>
              <w:t>领导审批同意</w:t>
            </w:r>
          </w:p>
        </w:tc>
        <w:tc>
          <w:tcPr>
            <w:tcW w:w="108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r>
              <w:rPr>
                <w:sz w:val="24"/>
              </w:rPr>
              <w:pict>
                <v:line id="直接连接符 10" o:spid="_x0000_s1038" o:spt="20" style="position:absolute;left:0pt;margin-left:0.3pt;margin-top:21.05pt;height:0.05pt;width:96.75pt;z-index:251672576;mso-width-relative:page;mso-height-relative:page;" coordsize="21600,21600" o:gfxdata="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dLh89MAAAAGAQAADwAAAAAAAAABACAAAAAiAAAAZHJzL2Rvd25yZXYueG1sUEsBAhQAFAAA&#10;AAgAh07iQGvGlln0AQAA6AMAAA4AAAAAAAAAAQAgAAAAIgEAAGRycy9lMm9Eb2MueG1sUEsFBgAA&#10;AAAGAAYAWQEAAIgFAAAAAA==&#10;">
                  <v:path arrowok="t"/>
                  <v:fill focussize="0,0"/>
                  <v:stroke/>
                  <v:imagedata o:title=""/>
                  <o:lock v:ext="edit"/>
                </v:line>
              </w:pict>
            </w:r>
          </w:p>
        </w:tc>
        <w:tc>
          <w:tcPr>
            <w:tcW w:w="1365"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10" w:hRule="atLeast"/>
        </w:trPr>
        <w:tc>
          <w:tcPr>
            <w:tcW w:w="200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49"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00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r>
              <w:rPr>
                <w:sz w:val="24"/>
              </w:rPr>
              <w:pict>
                <v:line id="直接连接符 12" o:spid="_x0000_s1031" o:spt="20" style="position:absolute;left:0pt;margin-left:85.05pt;margin-top:1.5pt;height:34.5pt;width:0.05pt;z-index:251665408;mso-width-relative:page;mso-height-relative:page;" coordsize="21600,21600" o:gfxdata="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9rm73XAAAACAEAAA8AAAAAAAAAAQAgAAAAIgAAAGRycy9kb3ducmV2&#10;LnhtbFBLAQIUABQAAAAIAIdO4kAt/hv1/QEAAOgDAAAOAAAAAAAAAAEAIAAAACYBAABkcnMvZTJv&#10;RG9jLnhtbFBLBQYAAAAABgAGAFkBAACVBQAAAAA=&#10;">
                  <v:path arrowok="t"/>
                  <v:fill focussize="0,0"/>
                  <v:stroke endarrow="open"/>
                  <v:imagedata o:title=""/>
                  <o:lock v:ext="edit"/>
                </v:line>
              </w:pict>
            </w:r>
          </w:p>
        </w:tc>
        <w:tc>
          <w:tcPr>
            <w:tcW w:w="108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365"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920" w:hRule="atLeast"/>
        </w:trPr>
        <w:tc>
          <w:tcPr>
            <w:tcW w:w="200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49"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镇</w:t>
            </w:r>
            <w:r>
              <w:rPr>
                <w:rFonts w:hint="eastAsia" w:ascii="宋体" w:hAnsi="宋体" w:cs="宋体"/>
                <w:color w:val="000000"/>
                <w:kern w:val="0"/>
                <w:sz w:val="24"/>
              </w:rPr>
              <w:t>领导集体讨论决定</w:t>
            </w:r>
          </w:p>
        </w:tc>
        <w:tc>
          <w:tcPr>
            <w:tcW w:w="108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r>
              <w:rPr>
                <w:sz w:val="24"/>
              </w:rPr>
              <w:pict>
                <v:line id="直接连接符 13" o:spid="_x0000_s1034" o:spt="20" style="position:absolute;left:0pt;flip:y;margin-left:-0.45pt;margin-top:25.5pt;height:0.75pt;width:54pt;z-index:251668480;mso-width-relative:page;mso-height-relative:page;" coordsize="21600,21600" o:gfxdata="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3qN1gAAAAcBAAAPAAAAAAAAAAEAIAAAACIAAABkcnMvZG93bnJl&#10;di54bWxQSwECFAAUAAAACACHTuJAr27S1f8BAADzAwAADgAAAAAAAAABACAAAAAlAQAAZHJzL2Uy&#10;b0RvYy54bWxQSwUGAAAAAAYABgBZAQAAlgUAAAAA&#10;">
                  <v:path arrowok="t"/>
                  <v:fill focussize="0,0"/>
                  <v:stroke endarrow="open"/>
                  <v:imagedata o:title=""/>
                  <o:lock v:ext="edit"/>
                </v:line>
              </w:pic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记录</w:t>
            </w:r>
          </w:p>
        </w:tc>
      </w:tr>
      <w:tr>
        <w:tblPrEx>
          <w:tblCellMar>
            <w:top w:w="0" w:type="dxa"/>
            <w:left w:w="0" w:type="dxa"/>
            <w:bottom w:w="0" w:type="dxa"/>
            <w:right w:w="0" w:type="dxa"/>
          </w:tblCellMar>
        </w:tblPrEx>
        <w:trPr>
          <w:trHeight w:val="605" w:hRule="atLeast"/>
        </w:trPr>
        <w:tc>
          <w:tcPr>
            <w:tcW w:w="200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49"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00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r>
              <w:rPr>
                <w:sz w:val="24"/>
              </w:rPr>
              <w:pict>
                <v:line id="直接连接符 14" o:spid="_x0000_s1032" o:spt="20" style="position:absolute;left:0pt;margin-left:85.05pt;margin-top:3.25pt;height:29.25pt;width:0.75pt;z-index:251666432;mso-width-relative:page;mso-height-relative:page;" coordsize="21600,21600" o:gfxdata="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BVy4NYAAAAIAQAADwAAAAAAAAABACAAAAAiAAAAZHJzL2Rvd25yZXYueG1sUEsB&#10;AhQAFAAAAAgAh07iQIElOQH3AQAA6QMAAA4AAAAAAAAAAQAgAAAAJQEAAGRycy9lMm9Eb2MueG1s&#10;UEsFBgAAAAAGAAYAWQEAAI4FAAAAAA==&#10;">
                  <v:path arrowok="t"/>
                  <v:fill focussize="0,0"/>
                  <v:stroke endarrow="open"/>
                  <v:imagedata o:title=""/>
                  <o:lock v:ext="edit"/>
                </v:line>
              </w:pict>
            </w:r>
          </w:p>
        </w:tc>
        <w:tc>
          <w:tcPr>
            <w:tcW w:w="108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365"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950" w:hRule="atLeast"/>
        </w:trPr>
        <w:tc>
          <w:tcPr>
            <w:tcW w:w="200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49"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执法决定公示送达</w:t>
            </w:r>
          </w:p>
        </w:tc>
        <w:tc>
          <w:tcPr>
            <w:tcW w:w="108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365"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20" w:hRule="atLeast"/>
        </w:trPr>
        <w:tc>
          <w:tcPr>
            <w:tcW w:w="200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49"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00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r>
              <w:rPr>
                <w:sz w:val="24"/>
              </w:rPr>
              <w:pict>
                <v:line id="直接连接符 15" o:spid="_x0000_s1033" o:spt="20" style="position:absolute;left:0pt;margin-left:87.3pt;margin-top:-0.5pt;height:28.5pt;width:0.05pt;z-index:251667456;mso-width-relative:page;mso-height-relative:page;" coordsize="21600,21600" o:gfxdata="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DK3P/2QAAAAkBAAAPAAAAAAAAAAEAIAAAACIAAABkcnMvZG93bnJl&#10;di54bWxQSwECFAAUAAAACACHTuJAxWSVH/wBAADoAwAADgAAAAAAAAABACAAAAAoAQAAZHJzL2Uy&#10;b0RvYy54bWxQSwUGAAAAAAYABgBZAQAAlgUAAAAA&#10;">
                  <v:path arrowok="t"/>
                  <v:fill focussize="0,0"/>
                  <v:stroke endarrow="open"/>
                  <v:imagedata o:title=""/>
                  <o:lock v:ext="edit"/>
                </v:line>
              </w:pict>
            </w:r>
          </w:p>
        </w:tc>
        <w:tc>
          <w:tcPr>
            <w:tcW w:w="108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365"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975" w:hRule="atLeast"/>
        </w:trPr>
        <w:tc>
          <w:tcPr>
            <w:tcW w:w="200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849"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结案</w:t>
            </w:r>
          </w:p>
        </w:tc>
        <w:tc>
          <w:tcPr>
            <w:tcW w:w="108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1365"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4"/>
              </w:rPr>
            </w:pPr>
          </w:p>
        </w:tc>
      </w:tr>
    </w:tbl>
    <w:p>
      <w:r>
        <w:br w:type="page"/>
      </w:r>
    </w:p>
    <w:p>
      <w:pPr>
        <w:jc w:val="left"/>
        <w:rPr>
          <w:sz w:val="32"/>
          <w:szCs w:val="32"/>
        </w:rPr>
      </w:pPr>
      <w:r>
        <w:rPr>
          <w:rFonts w:hint="eastAsia"/>
          <w:sz w:val="32"/>
          <w:szCs w:val="32"/>
        </w:rPr>
        <w:t>附件4：</w:t>
      </w:r>
    </w:p>
    <w:p>
      <w:pPr>
        <w:widowControl/>
        <w:shd w:val="clear" w:color="auto" w:fill="FFFFFF"/>
        <w:jc w:val="center"/>
        <w:rPr>
          <w:rFonts w:ascii="宋体" w:hAnsi="宋体" w:cs="宋体"/>
          <w:b/>
          <w:bCs/>
          <w:color w:val="000000"/>
          <w:sz w:val="36"/>
          <w:szCs w:val="36"/>
        </w:rPr>
      </w:pPr>
      <w:r>
        <w:rPr>
          <w:rFonts w:hint="eastAsia" w:ascii="宋体" w:hAnsi="宋体" w:cs="宋体"/>
          <w:b/>
          <w:bCs/>
          <w:color w:val="000000"/>
          <w:kern w:val="0"/>
          <w:sz w:val="36"/>
          <w:szCs w:val="36"/>
          <w:shd w:val="clear" w:color="auto" w:fill="FFFFFF"/>
          <w:lang w:eastAsia="zh-CN"/>
        </w:rPr>
        <w:t>住龙镇</w:t>
      </w:r>
      <w:r>
        <w:rPr>
          <w:rFonts w:hint="eastAsia" w:ascii="宋体" w:hAnsi="宋体" w:cs="宋体"/>
          <w:b/>
          <w:bCs/>
          <w:color w:val="000000"/>
          <w:kern w:val="0"/>
          <w:sz w:val="36"/>
          <w:szCs w:val="36"/>
          <w:shd w:val="clear" w:color="auto" w:fill="FFFFFF"/>
        </w:rPr>
        <w:t>行政执法音像记录</w:t>
      </w:r>
      <w:r>
        <w:rPr>
          <w:rFonts w:hint="eastAsia" w:ascii="宋体" w:hAnsi="宋体" w:cs="宋体"/>
          <w:b/>
          <w:bCs/>
          <w:color w:val="000000"/>
          <w:sz w:val="36"/>
          <w:szCs w:val="36"/>
          <w:shd w:val="clear" w:color="auto" w:fill="FFFFFF"/>
        </w:rPr>
        <w:t>管理制度</w:t>
      </w:r>
    </w:p>
    <w:p>
      <w:r>
        <w:t> </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b/>
          <w:color w:val="000000"/>
          <w:sz w:val="28"/>
          <w:szCs w:val="28"/>
          <w:shd w:val="clear" w:color="auto" w:fill="FFFFFF"/>
        </w:rPr>
        <w:t>第一条 </w:t>
      </w:r>
      <w:r>
        <w:rPr>
          <w:rFonts w:hint="eastAsia" w:ascii="宋体" w:hAnsi="宋体" w:cs="宋体"/>
          <w:color w:val="000000"/>
          <w:sz w:val="28"/>
          <w:szCs w:val="28"/>
          <w:shd w:val="clear" w:color="auto" w:fill="FFFFFF"/>
        </w:rPr>
        <w:t>为进一步加强</w:t>
      </w:r>
      <w:r>
        <w:rPr>
          <w:rFonts w:hint="eastAsia" w:ascii="宋体" w:hAnsi="宋体" w:cs="宋体"/>
          <w:color w:val="000000"/>
          <w:sz w:val="28"/>
          <w:szCs w:val="28"/>
          <w:shd w:val="clear" w:color="auto" w:fill="FFFFFF"/>
          <w:lang w:eastAsia="zh-CN"/>
        </w:rPr>
        <w:t>住龙镇</w:t>
      </w:r>
      <w:r>
        <w:rPr>
          <w:rFonts w:hint="eastAsia" w:ascii="宋体" w:hAnsi="宋体" w:cs="宋体"/>
          <w:color w:val="000000"/>
          <w:sz w:val="28"/>
          <w:szCs w:val="28"/>
          <w:shd w:val="clear" w:color="auto" w:fill="FFFFFF"/>
        </w:rPr>
        <w:t>行政执法工作，规范</w:t>
      </w:r>
      <w:r>
        <w:rPr>
          <w:rFonts w:hint="eastAsia" w:ascii="宋体" w:hAnsi="宋体" w:cs="宋体"/>
          <w:color w:val="000000"/>
          <w:sz w:val="28"/>
          <w:szCs w:val="28"/>
          <w:shd w:val="clear" w:color="auto" w:fill="FFFFFF"/>
          <w:lang w:eastAsia="zh-CN"/>
        </w:rPr>
        <w:t>镇</w:t>
      </w:r>
      <w:r>
        <w:rPr>
          <w:rFonts w:hint="eastAsia" w:ascii="宋体" w:hAnsi="宋体" w:cs="宋体"/>
          <w:color w:val="000000"/>
          <w:sz w:val="28"/>
          <w:szCs w:val="28"/>
          <w:shd w:val="clear" w:color="auto" w:fill="FFFFFF"/>
        </w:rPr>
        <w:t>行政执法全过程音像记录工作，结合工作实际，制定本制度。</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b/>
          <w:color w:val="000000"/>
          <w:sz w:val="28"/>
          <w:szCs w:val="28"/>
          <w:shd w:val="clear" w:color="auto" w:fill="FFFFFF"/>
        </w:rPr>
        <w:t>第二条</w:t>
      </w:r>
      <w:r>
        <w:rPr>
          <w:rFonts w:hint="eastAsia" w:ascii="宋体" w:hAnsi="宋体" w:cs="宋体"/>
          <w:color w:val="000000"/>
          <w:sz w:val="28"/>
          <w:szCs w:val="28"/>
          <w:shd w:val="clear" w:color="auto" w:fill="FFFFFF"/>
        </w:rPr>
        <w:t> 行政执法音像记录应遵循同步摄录、集中管理、规范归档、严格保密的原则，确保视听资料的全面、客观、合法、有效。</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b/>
          <w:color w:val="000000"/>
          <w:sz w:val="28"/>
          <w:szCs w:val="28"/>
          <w:shd w:val="clear" w:color="auto" w:fill="FFFFFF"/>
        </w:rPr>
        <w:t>第三条</w:t>
      </w:r>
      <w:r>
        <w:rPr>
          <w:rFonts w:hint="eastAsia" w:ascii="宋体" w:hAnsi="宋体" w:cs="宋体"/>
          <w:color w:val="000000"/>
          <w:sz w:val="28"/>
          <w:szCs w:val="28"/>
          <w:shd w:val="clear" w:color="auto" w:fill="FFFFFF"/>
        </w:rPr>
        <w:t> 在实施执法管理活动时严格按照《</w:t>
      </w:r>
      <w:r>
        <w:rPr>
          <w:rFonts w:hint="eastAsia" w:ascii="宋体" w:hAnsi="宋体" w:cs="宋体"/>
          <w:color w:val="000000"/>
          <w:sz w:val="28"/>
          <w:szCs w:val="28"/>
          <w:shd w:val="clear" w:color="auto" w:fill="FFFFFF"/>
          <w:lang w:eastAsia="zh-CN"/>
        </w:rPr>
        <w:t>住龙镇</w:t>
      </w:r>
      <w:r>
        <w:rPr>
          <w:rFonts w:hint="eastAsia" w:ascii="宋体" w:hAnsi="宋体" w:cs="宋体"/>
          <w:color w:val="000000"/>
          <w:sz w:val="28"/>
          <w:szCs w:val="28"/>
          <w:shd w:val="clear" w:color="auto" w:fill="FFFFFF"/>
        </w:rPr>
        <w:t>人民政府行政执法全过程音像记录清单》进行音像记录。</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b/>
          <w:color w:val="000000"/>
          <w:sz w:val="28"/>
          <w:szCs w:val="28"/>
          <w:shd w:val="clear" w:color="auto" w:fill="FFFFFF"/>
        </w:rPr>
        <w:t>第四条 </w:t>
      </w:r>
      <w:r>
        <w:rPr>
          <w:rFonts w:hint="eastAsia" w:ascii="宋体" w:hAnsi="宋体" w:cs="宋体"/>
          <w:color w:val="000000"/>
          <w:sz w:val="28"/>
          <w:szCs w:val="28"/>
          <w:shd w:val="clear" w:color="auto" w:fill="FFFFFF"/>
        </w:rPr>
        <w:t>执法全过程音像记录应反映执法活动现场的地点、时间、场景、参与人员、违法违规行为等。录制内容应当重点摄录以下内容：</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color w:val="000000"/>
          <w:sz w:val="28"/>
          <w:szCs w:val="28"/>
          <w:shd w:val="clear" w:color="auto" w:fill="FFFFFF"/>
        </w:rPr>
        <w:t>（一）能反映当事人名称、概貌的标志性建筑；</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color w:val="000000"/>
          <w:sz w:val="28"/>
          <w:szCs w:val="28"/>
          <w:shd w:val="clear" w:color="auto" w:fill="FFFFFF"/>
        </w:rPr>
        <w:t>（二）执法人员向当事人出具执法证件及告知当事人权利和义务；</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color w:val="000000"/>
          <w:sz w:val="28"/>
          <w:szCs w:val="28"/>
          <w:shd w:val="clear" w:color="auto" w:fill="FFFFFF"/>
        </w:rPr>
        <w:t>（三）涉嫌违法现场状况；</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color w:val="000000"/>
          <w:sz w:val="28"/>
          <w:szCs w:val="28"/>
          <w:shd w:val="clear" w:color="auto" w:fill="FFFFFF"/>
        </w:rPr>
        <w:t>（四）对当事人进行询问过程；</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color w:val="000000"/>
          <w:sz w:val="28"/>
          <w:szCs w:val="28"/>
          <w:shd w:val="clear" w:color="auto" w:fill="FFFFFF"/>
        </w:rPr>
        <w:t>（五）当事人在现场检查记录或相关执法文书上签署姓名和意见时；</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color w:val="000000"/>
          <w:sz w:val="28"/>
          <w:szCs w:val="28"/>
          <w:shd w:val="clear" w:color="auto" w:fill="FFFFFF"/>
        </w:rPr>
        <w:t>（六）实施行政处罚简易程序容易引起争议时；</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color w:val="000000"/>
          <w:sz w:val="28"/>
          <w:szCs w:val="28"/>
          <w:shd w:val="clear" w:color="auto" w:fill="FFFFFF"/>
        </w:rPr>
        <w:t>（七）以留置送达方式将执法文书留置在当事人的收发部门或者住所时；</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color w:val="000000"/>
          <w:sz w:val="28"/>
          <w:szCs w:val="28"/>
          <w:shd w:val="clear" w:color="auto" w:fill="FFFFFF"/>
        </w:rPr>
        <w:t>（八）其他应当采取音像记录的情况。</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b/>
          <w:color w:val="000000"/>
          <w:sz w:val="28"/>
          <w:szCs w:val="28"/>
          <w:shd w:val="clear" w:color="auto" w:fill="FFFFFF"/>
        </w:rPr>
        <w:t>第五条</w:t>
      </w:r>
      <w:r>
        <w:rPr>
          <w:rFonts w:hint="eastAsia" w:ascii="宋体" w:hAnsi="宋体" w:cs="宋体"/>
          <w:color w:val="000000"/>
          <w:sz w:val="28"/>
          <w:szCs w:val="28"/>
          <w:shd w:val="clear" w:color="auto" w:fill="FFFFFF"/>
        </w:rPr>
        <w:t> 执法全过程音像记录非因技术原因不得中止录制或断续录制，不得任意选择取舍或者事后补录。因设备故障、损坏，天气情况恶劣或者电量、存储空间不足，检查场所变化等客观原因而中止记录的，重新开始记录时应当对中断原因进行语音说明。</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b/>
          <w:color w:val="000000"/>
          <w:sz w:val="28"/>
          <w:szCs w:val="28"/>
          <w:shd w:val="clear" w:color="auto" w:fill="FFFFFF"/>
        </w:rPr>
        <w:t>第六条 </w:t>
      </w:r>
      <w:r>
        <w:rPr>
          <w:rFonts w:hint="eastAsia" w:ascii="宋体" w:hAnsi="宋体" w:cs="宋体"/>
          <w:color w:val="000000"/>
          <w:sz w:val="28"/>
          <w:szCs w:val="28"/>
          <w:shd w:val="clear" w:color="auto" w:fill="FFFFFF"/>
        </w:rPr>
        <w:t>行政执法音像记录资料，由承办机构统一存储和保管并明确专人负责。并按照案件名称、当事人姓名或单位名称、记录日期及存储日期等项目分类进行存储。任何人员不得对原始音像记录进行删节、修改。</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b/>
          <w:color w:val="000000"/>
          <w:sz w:val="28"/>
          <w:szCs w:val="28"/>
          <w:shd w:val="clear" w:color="auto" w:fill="FFFFFF"/>
        </w:rPr>
        <w:t>第七条 </w:t>
      </w:r>
      <w:r>
        <w:rPr>
          <w:rFonts w:hint="eastAsia" w:ascii="宋体" w:hAnsi="宋体" w:cs="宋体"/>
          <w:color w:val="000000"/>
          <w:sz w:val="28"/>
          <w:szCs w:val="28"/>
          <w:shd w:val="clear" w:color="auto" w:fill="FFFFFF"/>
        </w:rPr>
        <w:t>音像记录制作完成后，行政执法人员不得私自保存，应当在24小时内移交至本单位管理人员，统一存储和保管。</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b/>
          <w:color w:val="000000"/>
          <w:sz w:val="28"/>
          <w:szCs w:val="28"/>
          <w:shd w:val="clear" w:color="auto" w:fill="FFFFFF"/>
        </w:rPr>
        <w:t>第八条</w:t>
      </w:r>
      <w:r>
        <w:rPr>
          <w:rFonts w:hint="eastAsia" w:ascii="宋体" w:hAnsi="宋体" w:cs="宋体"/>
          <w:color w:val="000000"/>
          <w:sz w:val="28"/>
          <w:szCs w:val="28"/>
          <w:shd w:val="clear" w:color="auto" w:fill="FFFFFF"/>
        </w:rPr>
        <w:t> 按照《中华人民共和国档案法》规定进行归档保存，行政执法音像资料的存储期限与文字材料保管时间一致。</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shd w:val="clear" w:color="auto" w:fill="FFFFFF"/>
        </w:rPr>
      </w:pPr>
      <w:r>
        <w:rPr>
          <w:rFonts w:hint="eastAsia" w:ascii="宋体" w:hAnsi="宋体" w:cs="宋体"/>
          <w:b/>
          <w:color w:val="000000"/>
          <w:sz w:val="28"/>
          <w:szCs w:val="28"/>
          <w:shd w:val="clear" w:color="auto" w:fill="FFFFFF"/>
        </w:rPr>
        <w:t>第九条</w:t>
      </w:r>
      <w:r>
        <w:rPr>
          <w:rFonts w:hint="eastAsia" w:ascii="宋体" w:hAnsi="宋体" w:cs="宋体"/>
          <w:color w:val="000000"/>
          <w:sz w:val="28"/>
          <w:szCs w:val="28"/>
          <w:shd w:val="clear" w:color="auto" w:fill="FFFFFF"/>
        </w:rPr>
        <w:t> 行政执法全过程记录涉及国家秘密、商业秘密和个人信息的，应当予以保密，任何人不得擅自传播，不得用于执法活动以外的目的。</w:t>
      </w:r>
    </w:p>
    <w:p>
      <w:pPr>
        <w:pStyle w:val="4"/>
        <w:widowControl/>
        <w:shd w:val="clear" w:color="auto" w:fill="FFFFFF"/>
        <w:spacing w:before="0" w:beforeAutospacing="0" w:after="0" w:afterAutospacing="0" w:line="540" w:lineRule="exact"/>
        <w:ind w:firstLine="482"/>
        <w:jc w:val="both"/>
        <w:rPr>
          <w:rFonts w:ascii="宋体" w:hAnsi="宋体" w:cs="宋体"/>
          <w:color w:val="000000"/>
          <w:sz w:val="28"/>
          <w:szCs w:val="28"/>
        </w:rPr>
      </w:pPr>
      <w:r>
        <w:rPr>
          <w:rFonts w:hint="eastAsia" w:ascii="宋体" w:hAnsi="宋体" w:cs="宋体"/>
          <w:b/>
          <w:color w:val="000000"/>
          <w:sz w:val="28"/>
          <w:szCs w:val="28"/>
          <w:shd w:val="clear" w:color="auto" w:fill="FFFFFF"/>
        </w:rPr>
        <w:t>第十条 </w:t>
      </w:r>
      <w:r>
        <w:rPr>
          <w:rFonts w:hint="eastAsia" w:ascii="宋体" w:hAnsi="宋体" w:cs="宋体"/>
          <w:color w:val="000000"/>
          <w:sz w:val="28"/>
          <w:szCs w:val="28"/>
          <w:shd w:val="clear" w:color="auto" w:fill="FFFFFF"/>
        </w:rPr>
        <w:t>本制度自印发之日起施行。</w:t>
      </w:r>
    </w:p>
    <w:p>
      <w:pPr>
        <w:jc w:val="left"/>
        <w:rPr>
          <w:b/>
          <w:bCs/>
          <w:sz w:val="44"/>
          <w:szCs w:val="44"/>
        </w:rPr>
        <w:sectPr>
          <w:pgSz w:w="11906" w:h="16838"/>
          <w:pgMar w:top="1440" w:right="1803" w:bottom="1440" w:left="1803" w:header="851" w:footer="992" w:gutter="0"/>
          <w:cols w:space="720" w:num="1"/>
          <w:docGrid w:type="lines" w:linePitch="319" w:charSpace="0"/>
        </w:sectPr>
      </w:pPr>
    </w:p>
    <w:tbl>
      <w:tblPr>
        <w:tblStyle w:val="5"/>
        <w:tblW w:w="14520" w:type="dxa"/>
        <w:jc w:val="center"/>
        <w:tblLayout w:type="autofit"/>
        <w:tblCellMar>
          <w:top w:w="0" w:type="dxa"/>
          <w:left w:w="0" w:type="dxa"/>
          <w:bottom w:w="0" w:type="dxa"/>
          <w:right w:w="0" w:type="dxa"/>
        </w:tblCellMar>
      </w:tblPr>
      <w:tblGrid>
        <w:gridCol w:w="845"/>
        <w:gridCol w:w="1641"/>
        <w:gridCol w:w="1839"/>
        <w:gridCol w:w="1993"/>
        <w:gridCol w:w="2381"/>
        <w:gridCol w:w="4426"/>
        <w:gridCol w:w="1395"/>
      </w:tblGrid>
      <w:tr>
        <w:tblPrEx>
          <w:tblCellMar>
            <w:top w:w="0" w:type="dxa"/>
            <w:left w:w="0" w:type="dxa"/>
            <w:bottom w:w="0" w:type="dxa"/>
            <w:right w:w="0" w:type="dxa"/>
          </w:tblCellMar>
        </w:tblPrEx>
        <w:trPr>
          <w:trHeight w:val="660" w:hRule="atLeast"/>
          <w:jc w:val="center"/>
        </w:trPr>
        <w:tc>
          <w:tcPr>
            <w:tcW w:w="14520" w:type="dxa"/>
            <w:gridSpan w:val="7"/>
            <w:tcBorders>
              <w:top w:val="nil"/>
              <w:left w:val="nil"/>
              <w:bottom w:val="nil"/>
              <w:right w:val="nil"/>
            </w:tcBorders>
            <w:noWrap/>
            <w:tcMar>
              <w:top w:w="15" w:type="dxa"/>
              <w:left w:w="15" w:type="dxa"/>
              <w:right w:w="15" w:type="dxa"/>
            </w:tcMar>
            <w:vAlign w:val="bottom"/>
          </w:tcPr>
          <w:p>
            <w:pPr>
              <w:jc w:val="left"/>
              <w:rPr>
                <w:sz w:val="32"/>
                <w:szCs w:val="32"/>
              </w:rPr>
            </w:pPr>
            <w:r>
              <w:rPr>
                <w:rFonts w:hint="eastAsia"/>
                <w:sz w:val="32"/>
                <w:szCs w:val="32"/>
              </w:rPr>
              <w:t>附件5：</w:t>
            </w:r>
          </w:p>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执法全过程音像记录事项清单</w:t>
            </w:r>
          </w:p>
        </w:tc>
      </w:tr>
      <w:tr>
        <w:tblPrEx>
          <w:tblCellMar>
            <w:top w:w="0" w:type="dxa"/>
            <w:left w:w="0" w:type="dxa"/>
            <w:bottom w:w="0" w:type="dxa"/>
            <w:right w:w="0" w:type="dxa"/>
          </w:tblCellMar>
        </w:tblPrEx>
        <w:trPr>
          <w:trHeight w:val="480" w:hRule="atLeast"/>
          <w:jc w:val="center"/>
        </w:trPr>
        <w:tc>
          <w:tcPr>
            <w:tcW w:w="14520" w:type="dxa"/>
            <w:gridSpan w:val="7"/>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cs="宋体"/>
                <w:b/>
                <w:color w:val="000000"/>
                <w:sz w:val="24"/>
              </w:rPr>
            </w:pPr>
            <w:r>
              <w:rPr>
                <w:rFonts w:hint="eastAsia" w:ascii="宋体" w:hAnsi="宋体" w:cs="宋体"/>
                <w:b/>
                <w:color w:val="000000"/>
                <w:kern w:val="0"/>
                <w:sz w:val="24"/>
              </w:rPr>
              <w:t>填表单位： 龙泉市</w:t>
            </w:r>
            <w:r>
              <w:rPr>
                <w:rFonts w:hint="eastAsia" w:ascii="宋体" w:hAnsi="宋体" w:cs="宋体"/>
                <w:b/>
                <w:color w:val="000000"/>
                <w:kern w:val="0"/>
                <w:sz w:val="24"/>
                <w:lang w:eastAsia="zh-CN"/>
              </w:rPr>
              <w:t>住龙镇</w:t>
            </w:r>
            <w:r>
              <w:rPr>
                <w:rFonts w:hint="eastAsia" w:ascii="宋体" w:hAnsi="宋体" w:cs="宋体"/>
                <w:b/>
                <w:color w:val="000000"/>
                <w:kern w:val="0"/>
                <w:sz w:val="24"/>
              </w:rPr>
              <w:t xml:space="preserve">办事处            </w:t>
            </w:r>
          </w:p>
        </w:tc>
      </w:tr>
      <w:tr>
        <w:tblPrEx>
          <w:tblCellMar>
            <w:top w:w="0" w:type="dxa"/>
            <w:left w:w="0" w:type="dxa"/>
            <w:bottom w:w="0" w:type="dxa"/>
            <w:right w:w="0" w:type="dxa"/>
          </w:tblCellMar>
        </w:tblPrEx>
        <w:trPr>
          <w:trHeight w:val="540" w:hRule="atLeast"/>
          <w:jc w:val="center"/>
        </w:trPr>
        <w:tc>
          <w:tcPr>
            <w:tcW w:w="84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序号</w:t>
            </w:r>
          </w:p>
        </w:tc>
        <w:tc>
          <w:tcPr>
            <w:tcW w:w="164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执法类别</w:t>
            </w:r>
          </w:p>
        </w:tc>
        <w:tc>
          <w:tcPr>
            <w:tcW w:w="183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 xml:space="preserve"> 记录事项</w:t>
            </w:r>
          </w:p>
        </w:tc>
        <w:tc>
          <w:tcPr>
            <w:tcW w:w="199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 xml:space="preserve"> 记录场所</w:t>
            </w:r>
          </w:p>
        </w:tc>
        <w:tc>
          <w:tcPr>
            <w:tcW w:w="238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记录设备名称</w:t>
            </w:r>
          </w:p>
        </w:tc>
        <w:tc>
          <w:tcPr>
            <w:tcW w:w="4426"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记录具体内容</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备注</w:t>
            </w:r>
          </w:p>
        </w:tc>
      </w:tr>
      <w:tr>
        <w:tblPrEx>
          <w:tblCellMar>
            <w:top w:w="0" w:type="dxa"/>
            <w:left w:w="0" w:type="dxa"/>
            <w:bottom w:w="0" w:type="dxa"/>
            <w:right w:w="0" w:type="dxa"/>
          </w:tblCellMar>
        </w:tblPrEx>
        <w:trPr>
          <w:trHeight w:val="365" w:hRule="atLeast"/>
          <w:jc w:val="center"/>
        </w:trPr>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宋体" w:hAnsi="宋体" w:cs="宋体"/>
                <w:b/>
                <w:color w:val="000000"/>
                <w:sz w:val="22"/>
                <w:szCs w:val="22"/>
              </w:rPr>
            </w:pPr>
            <w:r>
              <w:rPr>
                <w:rFonts w:hint="eastAsia" w:ascii="宋体" w:hAnsi="宋体" w:cs="宋体"/>
                <w:b/>
                <w:color w:val="000000"/>
                <w:kern w:val="0"/>
                <w:sz w:val="22"/>
                <w:szCs w:val="22"/>
              </w:rPr>
              <w:t>无</w:t>
            </w:r>
          </w:p>
        </w:tc>
        <w:tc>
          <w:tcPr>
            <w:tcW w:w="1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1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4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433" w:hRule="atLeast"/>
          <w:jc w:val="center"/>
        </w:trPr>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1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1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4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448" w:hRule="atLeast"/>
          <w:jc w:val="center"/>
        </w:trPr>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1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1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4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499" w:hRule="atLeast"/>
          <w:jc w:val="center"/>
        </w:trPr>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1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1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4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22"/>
                <w:szCs w:val="22"/>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483" w:hRule="atLeast"/>
          <w:jc w:val="center"/>
        </w:trPr>
        <w:tc>
          <w:tcPr>
            <w:tcW w:w="845" w:type="dxa"/>
            <w:tcBorders>
              <w:top w:val="nil"/>
              <w:left w:val="nil"/>
              <w:bottom w:val="nil"/>
              <w:right w:val="nil"/>
            </w:tcBorders>
            <w:noWrap/>
            <w:tcMar>
              <w:top w:w="15" w:type="dxa"/>
              <w:left w:w="15" w:type="dxa"/>
              <w:right w:w="15" w:type="dxa"/>
            </w:tcMar>
            <w:vAlign w:val="bottom"/>
          </w:tcPr>
          <w:p>
            <w:pPr>
              <w:rPr>
                <w:rFonts w:ascii="宋体" w:hAnsi="宋体" w:cs="宋体"/>
                <w:color w:val="000000"/>
                <w:sz w:val="22"/>
                <w:szCs w:val="22"/>
              </w:rPr>
            </w:pPr>
          </w:p>
        </w:tc>
        <w:tc>
          <w:tcPr>
            <w:tcW w:w="1641" w:type="dxa"/>
            <w:tcBorders>
              <w:top w:val="nil"/>
              <w:left w:val="nil"/>
              <w:bottom w:val="nil"/>
              <w:right w:val="nil"/>
            </w:tcBorders>
            <w:noWrap/>
            <w:tcMar>
              <w:top w:w="15" w:type="dxa"/>
              <w:left w:w="15" w:type="dxa"/>
              <w:right w:w="15" w:type="dxa"/>
            </w:tcMar>
            <w:vAlign w:val="bottom"/>
          </w:tcPr>
          <w:p>
            <w:pPr>
              <w:rPr>
                <w:rFonts w:ascii="宋体" w:hAnsi="宋体" w:cs="宋体"/>
                <w:color w:val="000000"/>
                <w:sz w:val="22"/>
                <w:szCs w:val="22"/>
              </w:rPr>
            </w:pPr>
          </w:p>
        </w:tc>
        <w:tc>
          <w:tcPr>
            <w:tcW w:w="1839" w:type="dxa"/>
            <w:tcBorders>
              <w:top w:val="nil"/>
              <w:left w:val="nil"/>
              <w:bottom w:val="nil"/>
              <w:right w:val="nil"/>
            </w:tcBorders>
            <w:noWrap/>
            <w:tcMar>
              <w:top w:w="15" w:type="dxa"/>
              <w:left w:w="15" w:type="dxa"/>
              <w:right w:w="15" w:type="dxa"/>
            </w:tcMar>
            <w:vAlign w:val="bottom"/>
          </w:tcPr>
          <w:p>
            <w:pPr>
              <w:rPr>
                <w:rFonts w:ascii="宋体" w:hAnsi="宋体" w:cs="宋体"/>
                <w:color w:val="000000"/>
                <w:sz w:val="22"/>
                <w:szCs w:val="22"/>
              </w:rPr>
            </w:pPr>
          </w:p>
        </w:tc>
        <w:tc>
          <w:tcPr>
            <w:tcW w:w="1993" w:type="dxa"/>
            <w:tcBorders>
              <w:top w:val="nil"/>
              <w:left w:val="nil"/>
              <w:bottom w:val="nil"/>
              <w:right w:val="nil"/>
            </w:tcBorders>
            <w:noWrap/>
            <w:tcMar>
              <w:top w:w="15" w:type="dxa"/>
              <w:left w:w="15" w:type="dxa"/>
              <w:right w:w="15" w:type="dxa"/>
            </w:tcMar>
            <w:vAlign w:val="bottom"/>
          </w:tcPr>
          <w:p>
            <w:pPr>
              <w:rPr>
                <w:rFonts w:ascii="宋体" w:hAnsi="宋体" w:cs="宋体"/>
                <w:color w:val="000000"/>
                <w:sz w:val="22"/>
                <w:szCs w:val="22"/>
              </w:rPr>
            </w:pPr>
          </w:p>
        </w:tc>
        <w:tc>
          <w:tcPr>
            <w:tcW w:w="2381" w:type="dxa"/>
            <w:tcBorders>
              <w:top w:val="nil"/>
              <w:left w:val="nil"/>
              <w:bottom w:val="nil"/>
              <w:right w:val="nil"/>
            </w:tcBorders>
            <w:noWrap/>
            <w:tcMar>
              <w:top w:w="15" w:type="dxa"/>
              <w:left w:w="15" w:type="dxa"/>
              <w:right w:w="15" w:type="dxa"/>
            </w:tcMar>
            <w:vAlign w:val="bottom"/>
          </w:tcPr>
          <w:p>
            <w:pPr>
              <w:rPr>
                <w:rFonts w:ascii="宋体" w:hAnsi="宋体" w:cs="宋体"/>
                <w:color w:val="000000"/>
                <w:sz w:val="22"/>
                <w:szCs w:val="22"/>
              </w:rPr>
            </w:pPr>
          </w:p>
        </w:tc>
        <w:tc>
          <w:tcPr>
            <w:tcW w:w="4426" w:type="dxa"/>
            <w:tcBorders>
              <w:top w:val="nil"/>
              <w:left w:val="nil"/>
              <w:bottom w:val="nil"/>
              <w:right w:val="nil"/>
            </w:tcBorders>
            <w:noWrap/>
            <w:tcMar>
              <w:top w:w="15" w:type="dxa"/>
              <w:left w:w="15" w:type="dxa"/>
              <w:right w:w="15" w:type="dxa"/>
            </w:tcMar>
            <w:vAlign w:val="bottom"/>
          </w:tcPr>
          <w:p>
            <w:pPr>
              <w:rPr>
                <w:rFonts w:ascii="宋体" w:hAnsi="宋体" w:cs="宋体"/>
                <w:color w:val="000000"/>
                <w:sz w:val="22"/>
                <w:szCs w:val="22"/>
              </w:rPr>
            </w:pPr>
          </w:p>
        </w:tc>
        <w:tc>
          <w:tcPr>
            <w:tcW w:w="1395" w:type="dxa"/>
            <w:tcBorders>
              <w:top w:val="nil"/>
              <w:left w:val="nil"/>
              <w:bottom w:val="nil"/>
              <w:right w:val="nil"/>
            </w:tcBorders>
            <w:tcMar>
              <w:top w:w="15" w:type="dxa"/>
              <w:left w:w="15" w:type="dxa"/>
              <w:right w:w="15" w:type="dxa"/>
            </w:tcMar>
            <w:vAlign w:val="center"/>
          </w:tcPr>
          <w:p>
            <w:pPr>
              <w:jc w:val="cente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480" w:hRule="atLeast"/>
          <w:jc w:val="center"/>
        </w:trPr>
        <w:tc>
          <w:tcPr>
            <w:tcW w:w="4325"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已配备音像记录设备清单</w:t>
            </w:r>
          </w:p>
        </w:tc>
        <w:tc>
          <w:tcPr>
            <w:tcW w:w="1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设备名称</w:t>
            </w: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件数（件）</w:t>
            </w:r>
          </w:p>
        </w:tc>
        <w:tc>
          <w:tcPr>
            <w:tcW w:w="4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2020年度使用次数（次）</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宋体" w:hAnsi="宋体" w:cs="宋体"/>
                <w:b/>
                <w:color w:val="000000"/>
                <w:sz w:val="24"/>
              </w:rPr>
            </w:pPr>
            <w:r>
              <w:rPr>
                <w:rFonts w:hint="eastAsia" w:ascii="宋体" w:hAnsi="宋体" w:cs="宋体"/>
                <w:b/>
                <w:color w:val="000000"/>
                <w:kern w:val="0"/>
                <w:sz w:val="24"/>
              </w:rPr>
              <w:t>备注</w:t>
            </w:r>
          </w:p>
        </w:tc>
      </w:tr>
      <w:tr>
        <w:tblPrEx>
          <w:tblCellMar>
            <w:top w:w="0" w:type="dxa"/>
            <w:left w:w="0" w:type="dxa"/>
            <w:bottom w:w="0" w:type="dxa"/>
            <w:right w:w="0" w:type="dxa"/>
          </w:tblCellMar>
        </w:tblPrEx>
        <w:trPr>
          <w:trHeight w:val="365" w:hRule="atLeast"/>
          <w:jc w:val="center"/>
        </w:trPr>
        <w:tc>
          <w:tcPr>
            <w:tcW w:w="4325"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rPr>
            </w:pPr>
          </w:p>
        </w:tc>
        <w:tc>
          <w:tcPr>
            <w:tcW w:w="1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执法记录仪</w:t>
            </w: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 xml:space="preserve"> 2</w:t>
            </w:r>
          </w:p>
        </w:tc>
        <w:tc>
          <w:tcPr>
            <w:tcW w:w="4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b/>
                <w:color w:val="000000"/>
                <w:sz w:val="24"/>
              </w:rPr>
            </w:pPr>
          </w:p>
        </w:tc>
      </w:tr>
      <w:tr>
        <w:tblPrEx>
          <w:tblCellMar>
            <w:top w:w="0" w:type="dxa"/>
            <w:left w:w="0" w:type="dxa"/>
            <w:bottom w:w="0" w:type="dxa"/>
            <w:right w:w="0" w:type="dxa"/>
          </w:tblCellMar>
        </w:tblPrEx>
        <w:trPr>
          <w:trHeight w:val="365" w:hRule="atLeast"/>
          <w:jc w:val="center"/>
        </w:trPr>
        <w:tc>
          <w:tcPr>
            <w:tcW w:w="4325"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rPr>
            </w:pPr>
          </w:p>
        </w:tc>
        <w:tc>
          <w:tcPr>
            <w:tcW w:w="1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照相机</w:t>
            </w: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1</w:t>
            </w:r>
          </w:p>
        </w:tc>
        <w:tc>
          <w:tcPr>
            <w:tcW w:w="4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rPr>
            </w:pP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b/>
                <w:color w:val="000000"/>
                <w:sz w:val="24"/>
              </w:rPr>
            </w:pPr>
          </w:p>
        </w:tc>
      </w:tr>
      <w:tr>
        <w:tblPrEx>
          <w:tblCellMar>
            <w:top w:w="0" w:type="dxa"/>
            <w:left w:w="0" w:type="dxa"/>
            <w:bottom w:w="0" w:type="dxa"/>
            <w:right w:w="0" w:type="dxa"/>
          </w:tblCellMar>
        </w:tblPrEx>
        <w:trPr>
          <w:trHeight w:val="410" w:hRule="atLeast"/>
          <w:jc w:val="center"/>
        </w:trPr>
        <w:tc>
          <w:tcPr>
            <w:tcW w:w="4325"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rPr>
            </w:pPr>
          </w:p>
        </w:tc>
        <w:tc>
          <w:tcPr>
            <w:tcW w:w="1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rPr>
            </w:pPr>
            <w:r>
              <w:rPr>
                <w:rFonts w:hint="eastAsia"/>
                <w:b/>
                <w:color w:val="000000"/>
                <w:sz w:val="24"/>
              </w:rPr>
              <w:t>录音笔数</w:t>
            </w:r>
          </w:p>
          <w:p>
            <w:pPr>
              <w:widowControl/>
              <w:jc w:val="center"/>
              <w:textAlignment w:val="center"/>
              <w:rPr>
                <w:rFonts w:ascii="宋体" w:hAnsi="宋体" w:cs="宋体"/>
                <w:b/>
                <w:color w:val="000000"/>
                <w:sz w:val="24"/>
              </w:rPr>
            </w:pP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2</w:t>
            </w:r>
          </w:p>
        </w:tc>
        <w:tc>
          <w:tcPr>
            <w:tcW w:w="4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rPr>
            </w:pP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b/>
                <w:color w:val="000000"/>
                <w:sz w:val="24"/>
              </w:rPr>
            </w:pPr>
          </w:p>
        </w:tc>
      </w:tr>
      <w:tr>
        <w:tblPrEx>
          <w:tblCellMar>
            <w:top w:w="0" w:type="dxa"/>
            <w:left w:w="0" w:type="dxa"/>
            <w:bottom w:w="0" w:type="dxa"/>
            <w:right w:w="0" w:type="dxa"/>
          </w:tblCellMar>
        </w:tblPrEx>
        <w:trPr>
          <w:trHeight w:val="480" w:hRule="atLeast"/>
          <w:jc w:val="center"/>
        </w:trPr>
        <w:tc>
          <w:tcPr>
            <w:tcW w:w="4325"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rPr>
            </w:pPr>
          </w:p>
        </w:tc>
        <w:tc>
          <w:tcPr>
            <w:tcW w:w="1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合计</w:t>
            </w: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rPr>
            </w:pPr>
            <w:r>
              <w:rPr>
                <w:rFonts w:hint="eastAsia" w:ascii="宋体" w:hAnsi="宋体" w:cs="宋体"/>
                <w:b/>
                <w:color w:val="000000"/>
                <w:sz w:val="24"/>
              </w:rPr>
              <w:t>5</w:t>
            </w:r>
          </w:p>
        </w:tc>
        <w:tc>
          <w:tcPr>
            <w:tcW w:w="4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rPr>
            </w:pP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b/>
                <w:color w:val="000000"/>
                <w:sz w:val="24"/>
              </w:rPr>
            </w:pPr>
          </w:p>
        </w:tc>
      </w:tr>
    </w:tbl>
    <w:p>
      <w:pPr>
        <w:pStyle w:val="4"/>
        <w:widowControl/>
        <w:shd w:val="clear" w:color="auto" w:fill="FFFFFF"/>
        <w:spacing w:before="0" w:beforeAutospacing="0" w:after="0" w:afterAutospacing="0" w:line="540" w:lineRule="exact"/>
        <w:jc w:val="both"/>
        <w:rPr>
          <w:rFonts w:ascii="宋体" w:hAnsi="宋体" w:cs="宋体"/>
          <w:color w:val="000000"/>
          <w:sz w:val="28"/>
          <w:szCs w:val="28"/>
        </w:rPr>
      </w:pPr>
    </w:p>
    <w:p/>
    <w:p>
      <w:pPr>
        <w:widowControl/>
        <w:jc w:val="left"/>
        <w:textAlignment w:val="bottom"/>
        <w:rPr>
          <w:rFonts w:ascii="宋体" w:hAnsi="宋体" w:cs="宋体"/>
          <w:b/>
          <w:color w:val="000000"/>
          <w:kern w:val="0"/>
          <w:sz w:val="24"/>
        </w:rPr>
        <w:sectPr>
          <w:pgSz w:w="16838" w:h="11906" w:orient="landscape"/>
          <w:pgMar w:top="1803" w:right="1440" w:bottom="1803" w:left="1440" w:header="851" w:footer="992" w:gutter="0"/>
          <w:cols w:space="720" w:num="1"/>
          <w:docGrid w:type="lines" w:linePitch="319" w:charSpace="0"/>
        </w:sectPr>
      </w:pPr>
    </w:p>
    <w:p>
      <w:pPr>
        <w:jc w:val="left"/>
        <w:rPr>
          <w:sz w:val="32"/>
          <w:szCs w:val="32"/>
        </w:rPr>
      </w:pPr>
      <w:r>
        <w:rPr>
          <w:rFonts w:hint="eastAsia"/>
          <w:sz w:val="32"/>
          <w:szCs w:val="32"/>
        </w:rPr>
        <w:t>附件6：</w:t>
      </w:r>
    </w:p>
    <w:p>
      <w:pPr>
        <w:spacing w:afterLines="100" w:line="610" w:lineRule="exact"/>
        <w:jc w:val="center"/>
        <w:rPr>
          <w:rFonts w:ascii="宋体" w:hAnsi="宋体" w:cs="宋体"/>
          <w:b/>
          <w:color w:val="000000"/>
          <w:kern w:val="0"/>
          <w:sz w:val="36"/>
          <w:szCs w:val="36"/>
        </w:rPr>
      </w:pPr>
      <w:r>
        <w:rPr>
          <w:rFonts w:hint="eastAsia" w:ascii="宋体" w:hAnsi="宋体" w:cs="宋体"/>
          <w:b/>
          <w:bCs/>
          <w:color w:val="000000"/>
          <w:kern w:val="0"/>
          <w:sz w:val="36"/>
          <w:szCs w:val="36"/>
          <w:lang w:eastAsia="zh-CN"/>
        </w:rPr>
        <w:t>住龙镇</w:t>
      </w:r>
      <w:r>
        <w:rPr>
          <w:rFonts w:hint="eastAsia" w:ascii="宋体" w:hAnsi="宋体" w:cs="宋体"/>
          <w:b/>
          <w:bCs/>
          <w:color w:val="000000"/>
          <w:kern w:val="0"/>
          <w:sz w:val="36"/>
          <w:szCs w:val="36"/>
        </w:rPr>
        <w:t>行政执法投诉举报工作制度</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为监督行政执法机关和行政执法人员的执法活动，保护公民、法人或者其他组织的合法权益，依法查处违法执法行为，促进依法行政，制定本制度。</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一、公民、法人或其他组织对我镇及辖内派驻执法机构行政执法人员进行投诉或举报的，可采用电话、来信、来访等方式，地址：龙泉市</w:t>
      </w:r>
      <w:r>
        <w:rPr>
          <w:rFonts w:hint="eastAsia" w:ascii="宋体" w:hAnsi="宋体" w:cs="宋体"/>
          <w:color w:val="000000"/>
          <w:kern w:val="0"/>
          <w:sz w:val="28"/>
          <w:szCs w:val="28"/>
          <w:lang w:eastAsia="zh-CN"/>
        </w:rPr>
        <w:t>住龙镇</w:t>
      </w:r>
      <w:r>
        <w:rPr>
          <w:rFonts w:hint="eastAsia" w:ascii="宋体" w:hAnsi="宋体" w:cs="宋体"/>
          <w:color w:val="000000"/>
          <w:kern w:val="0"/>
          <w:sz w:val="28"/>
          <w:szCs w:val="28"/>
        </w:rPr>
        <w:t>金沙路1号，电话：0578-7115737，受理办公室为司法所办公室。</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二、举报投诉内容：发现有下列行为之法人或者其他组织，有权进行投诉或举报：</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(一)认为行政处罚行为不合法或不适当的；</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(二)认为行政审批决定不合法或不适当的；</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(三)认为符合法定要件，向我</w:t>
      </w:r>
      <w:bookmarkStart w:id="0" w:name="_GoBack"/>
      <w:bookmarkEnd w:id="0"/>
      <w:r>
        <w:rPr>
          <w:rFonts w:hint="eastAsia" w:ascii="宋体" w:hAnsi="宋体" w:cs="宋体"/>
          <w:color w:val="000000"/>
          <w:kern w:val="0"/>
          <w:sz w:val="28"/>
          <w:szCs w:val="28"/>
          <w:lang w:eastAsia="zh-CN"/>
        </w:rPr>
        <w:t>镇</w:t>
      </w:r>
      <w:r>
        <w:rPr>
          <w:rFonts w:hint="eastAsia" w:ascii="宋体" w:hAnsi="宋体" w:cs="宋体"/>
          <w:color w:val="000000"/>
          <w:kern w:val="0"/>
          <w:sz w:val="28"/>
          <w:szCs w:val="28"/>
        </w:rPr>
        <w:t>申请办理许可，我镇没有依法办理的；</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(四)投诉人申请我</w:t>
      </w:r>
      <w:r>
        <w:rPr>
          <w:rFonts w:hint="eastAsia" w:ascii="宋体" w:hAnsi="宋体" w:cs="宋体"/>
          <w:color w:val="000000"/>
          <w:kern w:val="0"/>
          <w:sz w:val="28"/>
          <w:szCs w:val="28"/>
          <w:lang w:eastAsia="zh-CN"/>
        </w:rPr>
        <w:t>镇</w:t>
      </w:r>
      <w:r>
        <w:rPr>
          <w:rFonts w:hint="eastAsia" w:ascii="宋体" w:hAnsi="宋体" w:cs="宋体"/>
          <w:color w:val="000000"/>
          <w:kern w:val="0"/>
          <w:sz w:val="28"/>
          <w:szCs w:val="28"/>
        </w:rPr>
        <w:t>履行法定职责，我</w:t>
      </w:r>
      <w:r>
        <w:rPr>
          <w:rFonts w:hint="eastAsia" w:ascii="宋体" w:hAnsi="宋体" w:cs="宋体"/>
          <w:color w:val="000000"/>
          <w:kern w:val="0"/>
          <w:sz w:val="28"/>
          <w:szCs w:val="28"/>
          <w:lang w:eastAsia="zh-CN"/>
        </w:rPr>
        <w:t>镇</w:t>
      </w:r>
      <w:r>
        <w:rPr>
          <w:rFonts w:hint="eastAsia" w:ascii="宋体" w:hAnsi="宋体" w:cs="宋体"/>
          <w:color w:val="000000"/>
          <w:kern w:val="0"/>
          <w:sz w:val="28"/>
          <w:szCs w:val="28"/>
        </w:rPr>
        <w:t>没有依法履行的；</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(五)我</w:t>
      </w:r>
      <w:r>
        <w:rPr>
          <w:rFonts w:hint="eastAsia" w:ascii="宋体" w:hAnsi="宋体" w:cs="宋体"/>
          <w:color w:val="000000"/>
          <w:kern w:val="0"/>
          <w:sz w:val="28"/>
          <w:szCs w:val="28"/>
          <w:lang w:eastAsia="zh-CN"/>
        </w:rPr>
        <w:t>镇</w:t>
      </w:r>
      <w:r>
        <w:rPr>
          <w:rFonts w:hint="eastAsia" w:ascii="宋体" w:hAnsi="宋体" w:cs="宋体"/>
          <w:color w:val="000000"/>
          <w:kern w:val="0"/>
          <w:sz w:val="28"/>
          <w:szCs w:val="28"/>
        </w:rPr>
        <w:t>及派驻执法机构行政执法人员在执法过程中有违法或不当行为的；</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(六)法律、法规、规章规定的可以投诉举报的其他情形。</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三、投诉举报的条件：</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（一）属于可以投诉举报的范围；</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（二）有明确的被投诉举报部门或行政执法人员；</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（三）有具体的投诉请求事项和事实依据。</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四、受理投诉举报事项，必须注意保护投诉和举报人的合法权益，严禁向无关人员泄漏投诉或举报人的情况。</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五、接待投诉举报人或接听电话，必须做到态度和蔼、耐心细致、言语礼貌、切忌草率、急躁、激化矛盾。</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六、接待投诉举报人或接听电话，必须对投诉举报人的姓名、联系方式和所反映的问题认真规范地做好记录，并完整保存。</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七、对公民、法人或其他组织的投诉或举报一经受理的，要认真组织调查处理，当事人要求答复的，应当在60日内将查处结果答复投诉举报人，确有特殊情况无法在60日内答复的，报分管领导同意，可以延长30日。</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八、调查处理工作完成后，要认真做好备案工作。</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九、对于投诉举报内容不属于受理范围或投诉举报人对处理结果不满意的，应做好相关解释说明工作，并告之其他投诉渠道。</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十、对查证属实的违法行为，应当责令改正，并在本级政府或者交于派驻执法机构上级部门予以通报；情节严重，需要追究刑事责任的，移交司法机关处理。</w:t>
      </w:r>
    </w:p>
    <w:p>
      <w:pPr>
        <w:spacing w:line="500" w:lineRule="exact"/>
        <w:ind w:firstLine="560" w:firstLineChars="200"/>
        <w:jc w:val="left"/>
        <w:rPr>
          <w:rFonts w:ascii="宋体" w:hAnsi="宋体" w:cs="宋体"/>
          <w:sz w:val="28"/>
          <w:szCs w:val="28"/>
        </w:rPr>
      </w:pPr>
      <w:r>
        <w:rPr>
          <w:rFonts w:hint="eastAsia" w:ascii="宋体" w:hAnsi="宋体" w:cs="宋体"/>
          <w:color w:val="000000"/>
          <w:sz w:val="28"/>
          <w:szCs w:val="28"/>
        </w:rPr>
        <w:t>十一、本制度自发布之日起执行。</w:t>
      </w:r>
    </w:p>
    <w:p>
      <w:pPr>
        <w:spacing w:line="420" w:lineRule="exact"/>
        <w:jc w:val="center"/>
        <w:rPr>
          <w:rFonts w:ascii="宋体" w:hAnsi="宋体" w:cs="宋体"/>
          <w:b/>
          <w:sz w:val="28"/>
          <w:szCs w:val="28"/>
        </w:rPr>
      </w:pPr>
    </w:p>
    <w:p>
      <w:pPr>
        <w:rPr>
          <w:rFonts w:ascii="宋体" w:hAnsi="宋体" w:cs="宋体"/>
          <w:sz w:val="28"/>
          <w:szCs w:val="28"/>
        </w:rPr>
      </w:pP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268B"/>
    <w:rsid w:val="00200B8C"/>
    <w:rsid w:val="002418B5"/>
    <w:rsid w:val="003F339F"/>
    <w:rsid w:val="00473183"/>
    <w:rsid w:val="00493FB6"/>
    <w:rsid w:val="004B268B"/>
    <w:rsid w:val="00873405"/>
    <w:rsid w:val="00A26128"/>
    <w:rsid w:val="00AA0CC8"/>
    <w:rsid w:val="00B2332A"/>
    <w:rsid w:val="00CA6B56"/>
    <w:rsid w:val="00D54EB0"/>
    <w:rsid w:val="00D73C22"/>
    <w:rsid w:val="00F726D8"/>
    <w:rsid w:val="00FA4FF3"/>
    <w:rsid w:val="095B67E7"/>
    <w:rsid w:val="6A725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眉 Char"/>
    <w:basedOn w:val="6"/>
    <w:link w:val="3"/>
    <w:qFormat/>
    <w:uiPriority w:val="0"/>
    <w:rPr>
      <w:rFonts w:ascii="Calibri" w:hAnsi="Calibri" w:eastAsia="宋体" w:cs="Times New Roman"/>
      <w:sz w:val="18"/>
      <w:szCs w:val="18"/>
    </w:rPr>
  </w:style>
  <w:style w:type="character" w:customStyle="1" w:styleId="8">
    <w:name w:val="页脚 Char"/>
    <w:basedOn w:val="6"/>
    <w:link w:val="2"/>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40"/>
    <customShpInfo spid="_x0000_s1037"/>
    <customShpInfo spid="_x0000_s1039"/>
    <customShpInfo spid="_x0000_s1036"/>
    <customShpInfo spid="_x0000_s1028"/>
    <customShpInfo spid="_x0000_s1027"/>
    <customShpInfo spid="_x0000_s1029"/>
    <customShpInfo spid="_x0000_s1035"/>
    <customShpInfo spid="_x0000_s1030"/>
    <customShpInfo spid="_x0000_s1038"/>
    <customShpInfo spid="_x0000_s1031"/>
    <customShpInfo spid="_x0000_s1034"/>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1076</Words>
  <Characters>6134</Characters>
  <Lines>51</Lines>
  <Paragraphs>14</Paragraphs>
  <TotalTime>24</TotalTime>
  <ScaleCrop>false</ScaleCrop>
  <LinksUpToDate>false</LinksUpToDate>
  <CharactersWithSpaces>7196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2020-12-08T13:01:00Z</dcterms:created>
  <dc:creator>Windows 用户</dc:creator>
  <cp:lastModifiedBy>周鹏</cp:lastModifiedBy>
  <dcterms:modified xsi:type="dcterms:W3CDTF">2020-12-11T06:57:17Z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